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43" w:rsidRDefault="008B4643" w:rsidP="008B4643">
      <w:pPr>
        <w:widowControl w:val="0"/>
        <w:autoSpaceDE w:val="0"/>
        <w:autoSpaceDN w:val="0"/>
        <w:adjustRightInd w:val="0"/>
      </w:pPr>
      <w:bookmarkStart w:id="0" w:name="_GoBack"/>
      <w:bookmarkEnd w:id="0"/>
    </w:p>
    <w:p w:rsidR="008B4643" w:rsidRDefault="008B4643" w:rsidP="008B4643">
      <w:pPr>
        <w:widowControl w:val="0"/>
        <w:autoSpaceDE w:val="0"/>
        <w:autoSpaceDN w:val="0"/>
        <w:adjustRightInd w:val="0"/>
      </w:pPr>
      <w:r>
        <w:rPr>
          <w:b/>
          <w:bCs/>
        </w:rPr>
        <w:t>Section 690.1200  Death of a Person Who Had a Known or Suspected Communicable Disease</w:t>
      </w:r>
      <w:r>
        <w:t xml:space="preserve"> </w:t>
      </w:r>
    </w:p>
    <w:p w:rsidR="008B4643" w:rsidRDefault="008B4643" w:rsidP="008B4643">
      <w:pPr>
        <w:widowControl w:val="0"/>
        <w:autoSpaceDE w:val="0"/>
        <w:autoSpaceDN w:val="0"/>
        <w:adjustRightInd w:val="0"/>
      </w:pPr>
    </w:p>
    <w:p w:rsidR="0046302D" w:rsidRDefault="008B4643" w:rsidP="0046302D">
      <w:pPr>
        <w:widowControl w:val="0"/>
        <w:autoSpaceDE w:val="0"/>
        <w:autoSpaceDN w:val="0"/>
        <w:adjustRightInd w:val="0"/>
        <w:ind w:left="18"/>
      </w:pPr>
      <w:r>
        <w:rPr>
          <w:i/>
          <w:iCs/>
        </w:rPr>
        <w:t>Upon the death of a person who had or is suspected of having an infectious or communicable disease</w:t>
      </w:r>
      <w:r>
        <w:t xml:space="preserve"> or who was known to be a carrier or known to be </w:t>
      </w:r>
      <w:proofErr w:type="spellStart"/>
      <w:r>
        <w:t>subclinically</w:t>
      </w:r>
      <w:proofErr w:type="spellEnd"/>
      <w:r>
        <w:t xml:space="preserve"> infected with a disease </w:t>
      </w:r>
      <w:r>
        <w:rPr>
          <w:i/>
          <w:iCs/>
        </w:rPr>
        <w:t>that could be transmitted through contact with the person's body or bodily fluids, the body shall be labeled "infection hazard", or with an equivalent term to inform persons having subsequent contact with the body, including any funeral director or embalmer, to take suitable precautions.</w:t>
      </w:r>
      <w:r>
        <w:t xml:space="preserve"> </w:t>
      </w:r>
    </w:p>
    <w:p w:rsidR="003A0F30" w:rsidRDefault="003A0F30" w:rsidP="0046302D">
      <w:pPr>
        <w:widowControl w:val="0"/>
        <w:autoSpaceDE w:val="0"/>
        <w:autoSpaceDN w:val="0"/>
        <w:adjustRightInd w:val="0"/>
        <w:ind w:left="18"/>
      </w:pPr>
    </w:p>
    <w:p w:rsidR="0046302D" w:rsidRDefault="008B4643" w:rsidP="0046302D">
      <w:pPr>
        <w:widowControl w:val="0"/>
        <w:autoSpaceDE w:val="0"/>
        <w:autoSpaceDN w:val="0"/>
        <w:adjustRightInd w:val="0"/>
        <w:ind w:left="1440" w:hanging="720"/>
      </w:pPr>
      <w:r>
        <w:t>a)</w:t>
      </w:r>
      <w:r>
        <w:tab/>
      </w:r>
      <w:r>
        <w:rPr>
          <w:i/>
          <w:iCs/>
        </w:rPr>
        <w:t>The label shall be prominently displayed on and affixed to the outer wrapping or covering of the body if the body is wrapped or covered in any manner.</w:t>
      </w:r>
      <w:r>
        <w:t xml:space="preserve"> </w:t>
      </w:r>
    </w:p>
    <w:p w:rsidR="003A0F30" w:rsidRDefault="003A0F30" w:rsidP="0046302D">
      <w:pPr>
        <w:widowControl w:val="0"/>
        <w:autoSpaceDE w:val="0"/>
        <w:autoSpaceDN w:val="0"/>
        <w:adjustRightInd w:val="0"/>
        <w:ind w:left="1440" w:hanging="720"/>
      </w:pPr>
    </w:p>
    <w:p w:rsidR="008B4643" w:rsidRDefault="008B4643" w:rsidP="0046302D">
      <w:pPr>
        <w:widowControl w:val="0"/>
        <w:autoSpaceDE w:val="0"/>
        <w:autoSpaceDN w:val="0"/>
        <w:adjustRightInd w:val="0"/>
        <w:ind w:left="1440" w:hanging="720"/>
      </w:pPr>
      <w:r>
        <w:t>b)</w:t>
      </w:r>
      <w:r w:rsidR="0046302D">
        <w:tab/>
      </w:r>
      <w:r>
        <w:rPr>
          <w:i/>
          <w:iCs/>
        </w:rPr>
        <w:t>Responsibility for such labeling shall lie with the attending physician</w:t>
      </w:r>
      <w:r>
        <w:t xml:space="preserve"> or coroner </w:t>
      </w:r>
      <w:r>
        <w:rPr>
          <w:i/>
          <w:iCs/>
        </w:rPr>
        <w:t>who certifies death, or if the death occurs in a health care facility, with such staff member as may be designated by the administrator of the facility.</w:t>
      </w:r>
      <w:r>
        <w:t xml:space="preserve"> (Ill. Rev. Stat. 1991, </w:t>
      </w:r>
      <w:proofErr w:type="spellStart"/>
      <w:r>
        <w:t>ch</w:t>
      </w:r>
      <w:proofErr w:type="spellEnd"/>
      <w:r>
        <w:t>. 111</w:t>
      </w:r>
      <w:r w:rsidR="0046302D">
        <w:t>½</w:t>
      </w:r>
      <w:r>
        <w:t xml:space="preserve">, par. 22.05) [20 ILCS 2305/7] </w:t>
      </w:r>
    </w:p>
    <w:p w:rsidR="003A0F30" w:rsidRDefault="003A0F30" w:rsidP="008B4643">
      <w:pPr>
        <w:widowControl w:val="0"/>
        <w:autoSpaceDE w:val="0"/>
        <w:autoSpaceDN w:val="0"/>
        <w:adjustRightInd w:val="0"/>
        <w:ind w:left="1440" w:hanging="720"/>
      </w:pPr>
    </w:p>
    <w:p w:rsidR="008B4643" w:rsidRDefault="008B4643" w:rsidP="008B4643">
      <w:pPr>
        <w:widowControl w:val="0"/>
        <w:autoSpaceDE w:val="0"/>
        <w:autoSpaceDN w:val="0"/>
        <w:adjustRightInd w:val="0"/>
        <w:ind w:left="1440" w:hanging="720"/>
      </w:pPr>
      <w:r>
        <w:t>c)</w:t>
      </w:r>
      <w:r>
        <w:tab/>
        <w:t xml:space="preserve">Suitable precautions consist of following the guidelines of CDC "Recommendations for Prevention of HIV Transmission in Health-Care Settings."  (See Section 690.1010(a)(2)) </w:t>
      </w:r>
    </w:p>
    <w:p w:rsidR="008B4643" w:rsidRDefault="008B4643" w:rsidP="008B4643">
      <w:pPr>
        <w:widowControl w:val="0"/>
        <w:autoSpaceDE w:val="0"/>
        <w:autoSpaceDN w:val="0"/>
        <w:adjustRightInd w:val="0"/>
        <w:ind w:left="1440" w:hanging="720"/>
      </w:pPr>
    </w:p>
    <w:p w:rsidR="008B4643" w:rsidRDefault="008B4643" w:rsidP="008B4643">
      <w:pPr>
        <w:widowControl w:val="0"/>
        <w:autoSpaceDE w:val="0"/>
        <w:autoSpaceDN w:val="0"/>
        <w:adjustRightInd w:val="0"/>
        <w:ind w:left="1440" w:hanging="720"/>
      </w:pPr>
      <w:r>
        <w:t xml:space="preserve">(Source:  Amended at 18 Ill. Reg. 10158, effective July 15, 1994) </w:t>
      </w:r>
    </w:p>
    <w:sectPr w:rsidR="008B4643" w:rsidSect="008B46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4643"/>
    <w:rsid w:val="002A45F2"/>
    <w:rsid w:val="003A0F30"/>
    <w:rsid w:val="0046302D"/>
    <w:rsid w:val="0058636D"/>
    <w:rsid w:val="005C3366"/>
    <w:rsid w:val="008B4643"/>
    <w:rsid w:val="00A6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690</vt:lpstr>
    </vt:vector>
  </TitlesOfParts>
  <Company>General Assembly</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