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F1" w:rsidRDefault="002C54F1" w:rsidP="002C54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54F1" w:rsidRDefault="002C54F1" w:rsidP="002C54F1">
      <w:pPr>
        <w:widowControl w:val="0"/>
        <w:autoSpaceDE w:val="0"/>
        <w:autoSpaceDN w:val="0"/>
        <w:adjustRightInd w:val="0"/>
      </w:pPr>
      <w:r>
        <w:t xml:space="preserve">AUTHORITY:  Implementing and authorized by the Hearing Instrument Consumer Protection Act [225 ILCS 50]. </w:t>
      </w:r>
    </w:p>
    <w:sectPr w:rsidR="002C54F1" w:rsidSect="002C54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54F1"/>
    <w:rsid w:val="002C54F1"/>
    <w:rsid w:val="0050407E"/>
    <w:rsid w:val="005C3366"/>
    <w:rsid w:val="00794C00"/>
    <w:rsid w:val="0082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Hearing Instrument Consumer Protection Act [225 ILCS 50]</vt:lpstr>
    </vt:vector>
  </TitlesOfParts>
  <Company>General Assembly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Hearing Instrument Consumer Protection Act [225 ILCS 50]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