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EA8F" w14:textId="77777777" w:rsidR="00BA7BB6" w:rsidRPr="00F4301C" w:rsidRDefault="00BA7BB6" w:rsidP="00F4301C">
      <w:pPr>
        <w:rPr>
          <w:b/>
          <w:bCs/>
        </w:rPr>
      </w:pPr>
    </w:p>
    <w:p w14:paraId="0A3E3DCE" w14:textId="77777777" w:rsidR="00BA7BB6" w:rsidRPr="00F4301C" w:rsidRDefault="00BA7BB6" w:rsidP="00F4301C">
      <w:pPr>
        <w:rPr>
          <w:b/>
          <w:bCs/>
        </w:rPr>
      </w:pPr>
      <w:bookmarkStart w:id="0" w:name="_Hlk135122064"/>
      <w:r w:rsidRPr="00F4301C">
        <w:rPr>
          <w:b/>
          <w:bCs/>
        </w:rPr>
        <w:t xml:space="preserve">Section </w:t>
      </w:r>
      <w:proofErr w:type="gramStart"/>
      <w:r w:rsidRPr="00F4301C">
        <w:rPr>
          <w:b/>
          <w:bCs/>
        </w:rPr>
        <w:t>663.100  Eligibility</w:t>
      </w:r>
      <w:proofErr w:type="gramEnd"/>
      <w:r w:rsidRPr="00F4301C">
        <w:rPr>
          <w:b/>
          <w:bCs/>
        </w:rPr>
        <w:t xml:space="preserve"> for Grant Program Award for Sickle Cell Prevention, Care, and Treatment and for Sickle Cell Education and Outreach</w:t>
      </w:r>
    </w:p>
    <w:bookmarkEnd w:id="0"/>
    <w:p w14:paraId="10D5B0C0" w14:textId="77777777" w:rsidR="00BA7BB6" w:rsidRPr="00F4301C" w:rsidRDefault="00BA7BB6" w:rsidP="00F4301C">
      <w:pPr>
        <w:rPr>
          <w:b/>
          <w:bCs/>
        </w:rPr>
      </w:pPr>
    </w:p>
    <w:p w14:paraId="70EA6FF7" w14:textId="4AC6403F" w:rsidR="00BA7BB6" w:rsidRPr="00456710" w:rsidRDefault="00BA7BB6" w:rsidP="00BA7BB6">
      <w:pPr>
        <w:ind w:left="1440" w:hanging="720"/>
        <w:rPr>
          <w:rStyle w:val="StyleAllcaps"/>
        </w:rPr>
      </w:pPr>
      <w:r>
        <w:t>a)</w:t>
      </w:r>
      <w:r>
        <w:tab/>
      </w:r>
      <w:r w:rsidRPr="00AF6D3A">
        <w:t xml:space="preserve">The Department shall set </w:t>
      </w:r>
      <w:r w:rsidRPr="00632D12">
        <w:rPr>
          <w:i/>
          <w:iCs/>
        </w:rPr>
        <w:t>application criteria and standards of eligibility for groups or organizations who apply for grant funds under the program.</w:t>
      </w:r>
      <w:r w:rsidRPr="00AF6D3A">
        <w:t xml:space="preserve"> (Section 131-15 of the Act)</w:t>
      </w:r>
    </w:p>
    <w:p w14:paraId="6CD65C1A" w14:textId="77777777" w:rsidR="00BA7BB6" w:rsidRPr="00AF6D3A" w:rsidRDefault="00BA7BB6" w:rsidP="00BA7BB6">
      <w:pPr>
        <w:pStyle w:val="PartsandSubParts"/>
        <w:spacing w:after="0" w:line="240" w:lineRule="auto"/>
        <w:jc w:val="left"/>
        <w:rPr>
          <w:caps w:val="0"/>
          <w:sz w:val="24"/>
          <w:szCs w:val="24"/>
        </w:rPr>
      </w:pPr>
    </w:p>
    <w:p w14:paraId="76983792" w14:textId="685BEB9B" w:rsidR="00BA7BB6" w:rsidRPr="00456710" w:rsidRDefault="00BA7BB6" w:rsidP="00BA7BB6">
      <w:pPr>
        <w:ind w:left="1440" w:hanging="720"/>
        <w:rPr>
          <w:rStyle w:val="StyleAllcaps"/>
        </w:rPr>
      </w:pPr>
      <w:r w:rsidRPr="00BA7BB6">
        <w:t>b)</w:t>
      </w:r>
      <w:r>
        <w:tab/>
      </w:r>
      <w:r w:rsidRPr="00AF6D3A">
        <w:rPr>
          <w:i/>
          <w:iCs/>
        </w:rPr>
        <w:t xml:space="preserve">The highest priority for grants shall </w:t>
      </w:r>
      <w:r w:rsidRPr="00AF6D3A">
        <w:t>be</w:t>
      </w:r>
      <w:r w:rsidRPr="00AF6D3A">
        <w:rPr>
          <w:i/>
          <w:iCs/>
        </w:rPr>
        <w:t xml:space="preserve"> </w:t>
      </w:r>
      <w:r w:rsidRPr="00AF6D3A">
        <w:t>given (Section 131-15 of the Act):</w:t>
      </w:r>
    </w:p>
    <w:p w14:paraId="4898CC0F" w14:textId="77777777" w:rsidR="00BA7BB6" w:rsidRPr="00AF6D3A" w:rsidRDefault="00BA7BB6" w:rsidP="00BA7BB6">
      <w:pPr>
        <w:pStyle w:val="PartsandSubParts"/>
        <w:spacing w:after="0" w:line="240" w:lineRule="auto"/>
        <w:jc w:val="left"/>
        <w:rPr>
          <w:caps w:val="0"/>
          <w:sz w:val="24"/>
          <w:szCs w:val="24"/>
        </w:rPr>
      </w:pPr>
    </w:p>
    <w:p w14:paraId="28D92435" w14:textId="5A3A5B7B" w:rsidR="00BA7BB6" w:rsidRPr="00456710" w:rsidRDefault="00BA7BB6" w:rsidP="00BA7BB6">
      <w:pPr>
        <w:ind w:left="2160" w:hanging="720"/>
        <w:rPr>
          <w:rStyle w:val="StyleAllcaps"/>
        </w:rPr>
      </w:pPr>
      <w:r>
        <w:t>1)</w:t>
      </w:r>
      <w:r>
        <w:tab/>
      </w:r>
      <w:r w:rsidRPr="00632D12">
        <w:rPr>
          <w:i/>
          <w:iCs/>
        </w:rPr>
        <w:t>To established sickle cell disease community-based organizations throughout Illinois;</w:t>
      </w:r>
      <w:r w:rsidRPr="0097309C">
        <w:t xml:space="preserve"> and</w:t>
      </w:r>
    </w:p>
    <w:p w14:paraId="2D4EC70B" w14:textId="77777777" w:rsidR="00BA7BB6" w:rsidRPr="0097309C" w:rsidRDefault="00BA7BB6" w:rsidP="00321FA4">
      <w:pPr>
        <w:pStyle w:val="PartsandSubParts"/>
        <w:spacing w:after="0" w:line="240" w:lineRule="auto"/>
        <w:jc w:val="left"/>
        <w:rPr>
          <w:caps w:val="0"/>
          <w:sz w:val="24"/>
          <w:szCs w:val="24"/>
        </w:rPr>
      </w:pPr>
    </w:p>
    <w:p w14:paraId="4236B6E8" w14:textId="6850D926" w:rsidR="00BA7BB6" w:rsidRPr="00456710" w:rsidRDefault="00BA7BB6" w:rsidP="00BA7BB6">
      <w:pPr>
        <w:ind w:left="2160" w:hanging="720"/>
        <w:rPr>
          <w:rStyle w:val="StyleAllcaps"/>
        </w:rPr>
      </w:pPr>
      <w:r>
        <w:t>2)</w:t>
      </w:r>
      <w:r>
        <w:tab/>
      </w:r>
      <w:r w:rsidRPr="0097309C">
        <w:t xml:space="preserve">To </w:t>
      </w:r>
      <w:r w:rsidRPr="00632D12">
        <w:rPr>
          <w:i/>
          <w:iCs/>
        </w:rPr>
        <w:t>the establishment of sickle cell disease centers in underserved areas that have a higher population of sickle cell disease patients.</w:t>
      </w:r>
    </w:p>
    <w:p w14:paraId="4813A7D1" w14:textId="77777777" w:rsidR="00BA7BB6" w:rsidRPr="00456710" w:rsidRDefault="00BA7BB6" w:rsidP="00321FA4">
      <w:pPr>
        <w:rPr>
          <w:rStyle w:val="StyleAllcaps"/>
        </w:rPr>
      </w:pPr>
    </w:p>
    <w:p w14:paraId="3519C5FB" w14:textId="633EE684" w:rsidR="00BA7BB6" w:rsidRPr="00456710" w:rsidRDefault="00BA7BB6" w:rsidP="00BA7BB6">
      <w:pPr>
        <w:ind w:left="720" w:firstLine="720"/>
        <w:rPr>
          <w:rStyle w:val="StyleAllcaps"/>
        </w:rPr>
      </w:pPr>
      <w:r>
        <w:t>3)</w:t>
      </w:r>
      <w:r>
        <w:tab/>
      </w:r>
      <w:r w:rsidR="006A7B5A">
        <w:t>Organizations that are eligible to apply for grants includ</w:t>
      </w:r>
      <w:r w:rsidR="005B0F61">
        <w:t>e</w:t>
      </w:r>
      <w:r w:rsidRPr="0097309C">
        <w:t>:</w:t>
      </w:r>
    </w:p>
    <w:p w14:paraId="38CD0BD8" w14:textId="77777777" w:rsidR="00BA7BB6" w:rsidRPr="00456710" w:rsidRDefault="00BA7BB6" w:rsidP="00321FA4">
      <w:pPr>
        <w:rPr>
          <w:rStyle w:val="StyleAllcaps"/>
        </w:rPr>
      </w:pPr>
    </w:p>
    <w:p w14:paraId="2D4C3942" w14:textId="77777777" w:rsidR="00BA7BB6" w:rsidRPr="0097309C" w:rsidRDefault="00BA7BB6" w:rsidP="00BA7BB6">
      <w:pPr>
        <w:pStyle w:val="PartsandSubParts"/>
        <w:spacing w:after="0" w:line="240" w:lineRule="auto"/>
        <w:ind w:left="2880" w:hanging="720"/>
        <w:jc w:val="left"/>
        <w:rPr>
          <w:caps w:val="0"/>
          <w:sz w:val="24"/>
          <w:szCs w:val="24"/>
        </w:rPr>
      </w:pPr>
      <w:r>
        <w:rPr>
          <w:caps w:val="0"/>
          <w:sz w:val="24"/>
          <w:szCs w:val="24"/>
        </w:rPr>
        <w:t>A)</w:t>
      </w:r>
      <w:r>
        <w:rPr>
          <w:caps w:val="0"/>
          <w:sz w:val="24"/>
          <w:szCs w:val="24"/>
        </w:rPr>
        <w:tab/>
      </w:r>
      <w:r w:rsidRPr="0097309C">
        <w:rPr>
          <w:caps w:val="0"/>
          <w:sz w:val="24"/>
          <w:szCs w:val="24"/>
        </w:rPr>
        <w:t>Community based organizations in Illinois with at least 2 years’ experience serving people with sickle cell disease and their families;</w:t>
      </w:r>
    </w:p>
    <w:p w14:paraId="603D6002" w14:textId="77777777" w:rsidR="00BA7BB6" w:rsidRPr="00BA7BB6" w:rsidRDefault="00BA7BB6" w:rsidP="00BA7BB6"/>
    <w:p w14:paraId="2D990E0F" w14:textId="41D105E4" w:rsidR="00BA7BB6" w:rsidRPr="00BA7BB6" w:rsidRDefault="00BA7BB6" w:rsidP="00BA7BB6">
      <w:pPr>
        <w:ind w:left="2880" w:hanging="720"/>
      </w:pPr>
      <w:r>
        <w:t>B)</w:t>
      </w:r>
      <w:r>
        <w:tab/>
      </w:r>
      <w:r w:rsidRPr="00BA7BB6">
        <w:t>Community based organizations in Illinois with medical specialists and allied health professionals providing sickle disease and sickle trait care, management, education, training, services, and/or resources and aiming to implement, expand, or improve an interdisciplinary approach dedicated to care for people in Illinois with sickle cell disease and sickle trait through, for example:</w:t>
      </w:r>
    </w:p>
    <w:p w14:paraId="63BD2D6A" w14:textId="77777777" w:rsidR="00BA7BB6" w:rsidRPr="00BA7BB6" w:rsidRDefault="00BA7BB6" w:rsidP="00321FA4"/>
    <w:p w14:paraId="6B841EC9" w14:textId="115F5FDB" w:rsidR="00BA7BB6" w:rsidRPr="00BA7BB6" w:rsidRDefault="00BA7BB6" w:rsidP="00BA7BB6">
      <w:pPr>
        <w:ind w:left="2880"/>
      </w:pPr>
      <w:proofErr w:type="spellStart"/>
      <w:r>
        <w:t>i</w:t>
      </w:r>
      <w:proofErr w:type="spellEnd"/>
      <w:r>
        <w:t>)</w:t>
      </w:r>
      <w:r>
        <w:tab/>
      </w:r>
      <w:r w:rsidRPr="00BA7BB6">
        <w:t>Comprehensive care clinics</w:t>
      </w:r>
      <w:r w:rsidR="00632D12">
        <w:t>;</w:t>
      </w:r>
    </w:p>
    <w:p w14:paraId="469DF8B5" w14:textId="77777777" w:rsidR="00BA7BB6" w:rsidRPr="00BA7BB6" w:rsidRDefault="00BA7BB6" w:rsidP="00321FA4"/>
    <w:p w14:paraId="355B22FA" w14:textId="12ED17D9" w:rsidR="00BA7BB6" w:rsidRPr="00BA7BB6" w:rsidRDefault="00BA7BB6" w:rsidP="00BA7BB6">
      <w:pPr>
        <w:ind w:left="2880"/>
      </w:pPr>
      <w:r>
        <w:t>ii)</w:t>
      </w:r>
      <w:r>
        <w:tab/>
      </w:r>
      <w:r w:rsidRPr="00BA7BB6">
        <w:t>Telehealth services</w:t>
      </w:r>
      <w:r w:rsidR="00632D12">
        <w:t>;</w:t>
      </w:r>
    </w:p>
    <w:p w14:paraId="5BC02743" w14:textId="77777777" w:rsidR="00BA7BB6" w:rsidRDefault="00BA7BB6" w:rsidP="00321FA4"/>
    <w:p w14:paraId="7E8A8BD9" w14:textId="317110D6" w:rsidR="00BA7BB6" w:rsidRPr="00BA7BB6" w:rsidRDefault="00BA7BB6" w:rsidP="00BA7BB6">
      <w:pPr>
        <w:ind w:left="2880"/>
      </w:pPr>
      <w:r>
        <w:t>iii)</w:t>
      </w:r>
      <w:r>
        <w:tab/>
      </w:r>
      <w:r w:rsidRPr="00BA7BB6">
        <w:t>Infusion service</w:t>
      </w:r>
      <w:r w:rsidR="00A16888">
        <w:t>;</w:t>
      </w:r>
      <w:r w:rsidR="00632D12">
        <w:t xml:space="preserve"> and</w:t>
      </w:r>
    </w:p>
    <w:p w14:paraId="2424029D" w14:textId="77777777" w:rsidR="00BA7BB6" w:rsidRPr="00BA7BB6" w:rsidRDefault="00BA7BB6" w:rsidP="00321FA4"/>
    <w:p w14:paraId="14850167" w14:textId="4A96D16D" w:rsidR="00BA7BB6" w:rsidRPr="00BA7BB6" w:rsidRDefault="00BA7BB6" w:rsidP="00BA7BB6">
      <w:pPr>
        <w:ind w:left="2880"/>
      </w:pPr>
      <w:r>
        <w:t>iv)</w:t>
      </w:r>
      <w:r>
        <w:tab/>
      </w:r>
      <w:r w:rsidRPr="00BA7BB6">
        <w:t>Acute and chronic pain management programs</w:t>
      </w:r>
      <w:r w:rsidR="00632D12">
        <w:t>.</w:t>
      </w:r>
    </w:p>
    <w:p w14:paraId="4D938104" w14:textId="77777777" w:rsidR="00BA7BB6" w:rsidRPr="0097309C" w:rsidRDefault="00BA7BB6" w:rsidP="00321FA4">
      <w:pPr>
        <w:pStyle w:val="PartsandSubParts"/>
        <w:spacing w:after="0" w:line="240" w:lineRule="auto"/>
        <w:jc w:val="left"/>
        <w:rPr>
          <w:caps w:val="0"/>
          <w:sz w:val="24"/>
          <w:szCs w:val="24"/>
        </w:rPr>
      </w:pPr>
    </w:p>
    <w:p w14:paraId="2EC963ED" w14:textId="77777777" w:rsidR="00BA7BB6" w:rsidRPr="0097309C" w:rsidRDefault="00BA7BB6" w:rsidP="00BA7BB6">
      <w:pPr>
        <w:pStyle w:val="PartsandSubParts"/>
        <w:spacing w:after="0" w:line="240" w:lineRule="auto"/>
        <w:ind w:left="2880" w:hanging="720"/>
        <w:jc w:val="left"/>
        <w:rPr>
          <w:caps w:val="0"/>
          <w:sz w:val="24"/>
          <w:szCs w:val="24"/>
        </w:rPr>
      </w:pPr>
      <w:r>
        <w:rPr>
          <w:caps w:val="0"/>
          <w:sz w:val="24"/>
          <w:szCs w:val="24"/>
        </w:rPr>
        <w:t>C)</w:t>
      </w:r>
      <w:r>
        <w:rPr>
          <w:caps w:val="0"/>
          <w:sz w:val="24"/>
          <w:szCs w:val="24"/>
        </w:rPr>
        <w:tab/>
      </w:r>
      <w:r w:rsidRPr="0097309C">
        <w:rPr>
          <w:caps w:val="0"/>
          <w:sz w:val="24"/>
          <w:szCs w:val="24"/>
        </w:rPr>
        <w:t>Community</w:t>
      </w:r>
      <w:r>
        <w:rPr>
          <w:caps w:val="0"/>
          <w:sz w:val="24"/>
          <w:szCs w:val="24"/>
        </w:rPr>
        <w:t xml:space="preserve"> </w:t>
      </w:r>
      <w:r w:rsidRPr="0097309C">
        <w:rPr>
          <w:caps w:val="0"/>
          <w:sz w:val="24"/>
          <w:szCs w:val="24"/>
        </w:rPr>
        <w:t>based organizations in Illinois whose program goals, objectives, and/or scope of work are demonstrably aligned with published national guidelines and evidence-based practice for acute and chronic care management from sources such as the American Society of Hematology, the National Heart Lung and Blood Institute of the National Institutes of Health, the American College of Emergency Physicians, the International Association of Sickle Cell Nurses and Professional Associates, and others.</w:t>
      </w:r>
    </w:p>
    <w:p w14:paraId="7F0B3D08" w14:textId="77777777" w:rsidR="00BA7BB6" w:rsidRPr="0097309C" w:rsidRDefault="00BA7BB6" w:rsidP="00321FA4">
      <w:pPr>
        <w:pStyle w:val="PartsandSubParts"/>
        <w:spacing w:after="0" w:line="240" w:lineRule="auto"/>
        <w:jc w:val="left"/>
        <w:rPr>
          <w:caps w:val="0"/>
          <w:sz w:val="24"/>
          <w:szCs w:val="24"/>
        </w:rPr>
      </w:pPr>
    </w:p>
    <w:p w14:paraId="6D31561D" w14:textId="2C80DBCF" w:rsidR="00BA7BB6" w:rsidRPr="00F05A93" w:rsidRDefault="00BA7BB6" w:rsidP="00BA7BB6">
      <w:pPr>
        <w:pStyle w:val="PartsandSubParts"/>
        <w:spacing w:after="0" w:line="240" w:lineRule="auto"/>
        <w:ind w:left="2880" w:hanging="720"/>
        <w:jc w:val="left"/>
        <w:rPr>
          <w:caps w:val="0"/>
          <w:sz w:val="24"/>
          <w:szCs w:val="24"/>
        </w:rPr>
      </w:pPr>
      <w:r>
        <w:rPr>
          <w:caps w:val="0"/>
          <w:sz w:val="24"/>
          <w:szCs w:val="24"/>
        </w:rPr>
        <w:lastRenderedPageBreak/>
        <w:t>D)</w:t>
      </w:r>
      <w:r>
        <w:rPr>
          <w:caps w:val="0"/>
          <w:sz w:val="24"/>
          <w:szCs w:val="24"/>
        </w:rPr>
        <w:tab/>
      </w:r>
      <w:r w:rsidRPr="0097309C">
        <w:rPr>
          <w:caps w:val="0"/>
          <w:sz w:val="24"/>
          <w:szCs w:val="24"/>
        </w:rPr>
        <w:t>Community</w:t>
      </w:r>
      <w:r>
        <w:rPr>
          <w:caps w:val="0"/>
          <w:sz w:val="24"/>
          <w:szCs w:val="24"/>
        </w:rPr>
        <w:t xml:space="preserve"> </w:t>
      </w:r>
      <w:r w:rsidRPr="0097309C">
        <w:rPr>
          <w:caps w:val="0"/>
          <w:sz w:val="24"/>
          <w:szCs w:val="24"/>
        </w:rPr>
        <w:t xml:space="preserve">based organizations in Illinois who have three or more years’ experience collaborating with the DPH in networking activities to improve knowledge, awareness, and coordination of services for people in Illinois with </w:t>
      </w:r>
      <w:r w:rsidR="003E16C4">
        <w:rPr>
          <w:caps w:val="0"/>
          <w:sz w:val="24"/>
          <w:szCs w:val="24"/>
        </w:rPr>
        <w:t>s</w:t>
      </w:r>
      <w:r w:rsidRPr="0097309C">
        <w:rPr>
          <w:caps w:val="0"/>
          <w:sz w:val="24"/>
          <w:szCs w:val="24"/>
        </w:rPr>
        <w:t xml:space="preserve">ickle </w:t>
      </w:r>
      <w:r w:rsidR="003E16C4">
        <w:rPr>
          <w:caps w:val="0"/>
          <w:sz w:val="24"/>
          <w:szCs w:val="24"/>
        </w:rPr>
        <w:t>c</w:t>
      </w:r>
      <w:r w:rsidRPr="0097309C">
        <w:rPr>
          <w:caps w:val="0"/>
          <w:sz w:val="24"/>
          <w:szCs w:val="24"/>
        </w:rPr>
        <w:t xml:space="preserve">ell </w:t>
      </w:r>
      <w:r w:rsidR="003E16C4">
        <w:rPr>
          <w:caps w:val="0"/>
          <w:sz w:val="24"/>
          <w:szCs w:val="24"/>
        </w:rPr>
        <w:t>d</w:t>
      </w:r>
      <w:r w:rsidRPr="0097309C">
        <w:rPr>
          <w:caps w:val="0"/>
          <w:sz w:val="24"/>
          <w:szCs w:val="24"/>
        </w:rPr>
        <w:t xml:space="preserve">isease and </w:t>
      </w:r>
      <w:r w:rsidR="003E16C4">
        <w:rPr>
          <w:caps w:val="0"/>
          <w:sz w:val="24"/>
          <w:szCs w:val="24"/>
        </w:rPr>
        <w:t>s</w:t>
      </w:r>
      <w:r w:rsidRPr="0097309C">
        <w:rPr>
          <w:caps w:val="0"/>
          <w:sz w:val="24"/>
          <w:szCs w:val="24"/>
        </w:rPr>
        <w:t xml:space="preserve">ickle </w:t>
      </w:r>
      <w:r w:rsidR="003E16C4">
        <w:rPr>
          <w:caps w:val="0"/>
          <w:sz w:val="24"/>
          <w:szCs w:val="24"/>
        </w:rPr>
        <w:t>t</w:t>
      </w:r>
      <w:r w:rsidRPr="0097309C">
        <w:rPr>
          <w:caps w:val="0"/>
          <w:sz w:val="24"/>
          <w:szCs w:val="24"/>
        </w:rPr>
        <w:t>rait.</w:t>
      </w:r>
    </w:p>
    <w:p w14:paraId="18C17A44" w14:textId="77777777" w:rsidR="00BA7BB6" w:rsidRPr="00BA7BB6" w:rsidRDefault="00BA7BB6" w:rsidP="00BA7BB6"/>
    <w:p w14:paraId="10E4E4EF" w14:textId="3F9CAE76" w:rsidR="000174EB" w:rsidRPr="00BA7BB6" w:rsidRDefault="00BA7BB6" w:rsidP="00632D12">
      <w:pPr>
        <w:ind w:left="1440" w:hanging="720"/>
      </w:pPr>
      <w:r>
        <w:t>c)</w:t>
      </w:r>
      <w:r>
        <w:tab/>
      </w:r>
      <w:r w:rsidRPr="00BA7BB6">
        <w:t>Grant applicants must register with the State of Illinois, to complete a prequalification process, and be determined qualified per requirements of the Grant Accountability and Transparency Act, Illinois Grant Funds Recovery Act, and all other applicable law and Codes.</w:t>
      </w:r>
    </w:p>
    <w:sectPr w:rsidR="000174EB" w:rsidRPr="00BA7B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C585" w14:textId="77777777" w:rsidR="00337146" w:rsidRDefault="00337146">
      <w:r>
        <w:separator/>
      </w:r>
    </w:p>
  </w:endnote>
  <w:endnote w:type="continuationSeparator" w:id="0">
    <w:p w14:paraId="6F3A1F0D" w14:textId="77777777" w:rsidR="00337146" w:rsidRDefault="0033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4C50" w14:textId="77777777" w:rsidR="00337146" w:rsidRDefault="00337146">
      <w:r>
        <w:separator/>
      </w:r>
    </w:p>
  </w:footnote>
  <w:footnote w:type="continuationSeparator" w:id="0">
    <w:p w14:paraId="5DA28BD3" w14:textId="77777777" w:rsidR="00337146" w:rsidRDefault="00337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07B"/>
    <w:multiLevelType w:val="hybridMultilevel"/>
    <w:tmpl w:val="14D69318"/>
    <w:lvl w:ilvl="0" w:tplc="01F44A0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57EE0FA0"/>
    <w:multiLevelType w:val="hybridMultilevel"/>
    <w:tmpl w:val="28FE046A"/>
    <w:lvl w:ilvl="0" w:tplc="04090017">
      <w:start w:val="1"/>
      <w:numFmt w:val="lowerLetter"/>
      <w:lvlText w:val="%1)"/>
      <w:lvlJc w:val="left"/>
      <w:pPr>
        <w:ind w:left="360" w:hanging="360"/>
      </w:pPr>
      <w:rPr>
        <w:rFonts w:hint="default"/>
        <w:b w:val="0"/>
        <w:bCs w:val="0"/>
      </w:rPr>
    </w:lvl>
    <w:lvl w:ilvl="1" w:tplc="EED03E98">
      <w:start w:val="1"/>
      <w:numFmt w:val="upperLetter"/>
      <w:lvlText w:val="%2."/>
      <w:lvlJc w:val="left"/>
      <w:pPr>
        <w:ind w:left="117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A44F01"/>
    <w:multiLevelType w:val="hybridMultilevel"/>
    <w:tmpl w:val="B532C094"/>
    <w:lvl w:ilvl="0" w:tplc="91BA0FA4">
      <w:start w:val="1"/>
      <w:numFmt w:val="lowerLetter"/>
      <w:lvlText w:val="%1)"/>
      <w:lvlJc w:val="left"/>
      <w:pPr>
        <w:ind w:left="720" w:hanging="360"/>
      </w:pPr>
      <w:rPr>
        <w:rFonts w:hint="default"/>
        <w:b w:val="0"/>
        <w:b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63947BC6">
      <w:start w:val="1"/>
      <w:numFmt w:val="decimal"/>
      <w:lvlText w:val="%4."/>
      <w:lvlJc w:val="left"/>
      <w:pPr>
        <w:ind w:left="2520" w:hanging="360"/>
      </w:pPr>
      <w:rPr>
        <w:rFonts w:hint="default"/>
      </w:rPr>
    </w:lvl>
    <w:lvl w:ilvl="4" w:tplc="E0A0DF5E">
      <w:start w:val="2"/>
      <w:numFmt w:val="upperLetter"/>
      <w:lvlText w:val="%5)"/>
      <w:lvlJc w:val="left"/>
      <w:pPr>
        <w:ind w:left="2520" w:hanging="360"/>
      </w:pPr>
      <w:rPr>
        <w:rFonts w:hint="default"/>
        <w:i w:val="0"/>
      </w:rPr>
    </w:lvl>
    <w:lvl w:ilvl="5" w:tplc="698203E0">
      <w:start w:val="2"/>
      <w:numFmt w:val="lowerRoman"/>
      <w:lvlText w:val="%6)"/>
      <w:lvlJc w:val="left"/>
      <w:pPr>
        <w:ind w:left="4860" w:hanging="720"/>
      </w:pPr>
      <w:rPr>
        <w:rFonts w:hint="default"/>
        <w:i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FA4"/>
    <w:rsid w:val="00322AC2"/>
    <w:rsid w:val="00323B50"/>
    <w:rsid w:val="00327B81"/>
    <w:rsid w:val="003303A2"/>
    <w:rsid w:val="00332EB2"/>
    <w:rsid w:val="00335723"/>
    <w:rsid w:val="00337146"/>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6C4"/>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710"/>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F61"/>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D12"/>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B5A"/>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888"/>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BB6"/>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A90"/>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F4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01C"/>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2B288"/>
  <w15:chartTrackingRefBased/>
  <w15:docId w15:val="{EB4BAEB6-6A77-4085-84F5-81F6D651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PartsandSubParts">
    <w:name w:val="Parts and SubParts"/>
    <w:basedOn w:val="Normal"/>
    <w:link w:val="PartsandSubPartsChar"/>
    <w:qFormat/>
    <w:rsid w:val="00BA7BB6"/>
    <w:pPr>
      <w:spacing w:after="160" w:line="259" w:lineRule="auto"/>
      <w:jc w:val="center"/>
    </w:pPr>
    <w:rPr>
      <w:rFonts w:eastAsiaTheme="minorHAnsi"/>
      <w:caps/>
      <w:sz w:val="28"/>
      <w:szCs w:val="22"/>
    </w:rPr>
  </w:style>
  <w:style w:type="character" w:customStyle="1" w:styleId="PartsandSubPartsChar">
    <w:name w:val="Parts and SubParts Char"/>
    <w:basedOn w:val="DefaultParagraphFont"/>
    <w:link w:val="PartsandSubParts"/>
    <w:rsid w:val="00BA7BB6"/>
    <w:rPr>
      <w:rFonts w:eastAsiaTheme="minorHAnsi"/>
      <w:caps/>
      <w:sz w:val="28"/>
      <w:szCs w:val="22"/>
    </w:rPr>
  </w:style>
  <w:style w:type="paragraph" w:styleId="ListParagraph">
    <w:name w:val="List Paragraph"/>
    <w:basedOn w:val="Normal"/>
    <w:uiPriority w:val="34"/>
    <w:qFormat/>
    <w:rsid w:val="00BA7BB6"/>
    <w:pPr>
      <w:spacing w:after="160" w:line="259" w:lineRule="auto"/>
      <w:ind w:left="720"/>
      <w:contextualSpacing/>
    </w:pPr>
    <w:rPr>
      <w:rFonts w:asciiTheme="minorHAnsi" w:eastAsiaTheme="minorHAnsi" w:hAnsiTheme="minorHAnsi" w:cstheme="minorBidi"/>
      <w:sz w:val="22"/>
      <w:szCs w:val="22"/>
    </w:rPr>
  </w:style>
  <w:style w:type="character" w:customStyle="1" w:styleId="StyleAllcaps">
    <w:name w:val="Style All caps"/>
    <w:basedOn w:val="DefaultParagraphFont"/>
    <w:rsid w:val="00456710"/>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347</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11</cp:revision>
  <dcterms:created xsi:type="dcterms:W3CDTF">2023-05-19T17:55:00Z</dcterms:created>
  <dcterms:modified xsi:type="dcterms:W3CDTF">2023-12-31T21:11:00Z</dcterms:modified>
</cp:coreProperties>
</file>