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B3" w:rsidRDefault="00A524B3" w:rsidP="00A524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4B3" w:rsidRDefault="00A524B3" w:rsidP="00A524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663.70  Confidentiality</w:t>
      </w:r>
      <w:r>
        <w:t xml:space="preserve"> </w:t>
      </w:r>
    </w:p>
    <w:p w:rsidR="00A524B3" w:rsidRDefault="00A524B3" w:rsidP="00A524B3">
      <w:pPr>
        <w:widowControl w:val="0"/>
        <w:autoSpaceDE w:val="0"/>
        <w:autoSpaceDN w:val="0"/>
        <w:adjustRightInd w:val="0"/>
      </w:pPr>
    </w:p>
    <w:p w:rsidR="00A524B3" w:rsidRDefault="00A524B3" w:rsidP="00A524B3">
      <w:pPr>
        <w:widowControl w:val="0"/>
        <w:autoSpaceDE w:val="0"/>
        <w:autoSpaceDN w:val="0"/>
        <w:adjustRightInd w:val="0"/>
      </w:pPr>
      <w:r>
        <w:t xml:space="preserve">All data contained in a report of Reye's syndrome shall be maintained by the Department of Public Health and local health authorities in a manner which protects the confidential patient-physician relationship. </w:t>
      </w:r>
    </w:p>
    <w:sectPr w:rsidR="00A524B3" w:rsidSect="00A524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4B3"/>
    <w:rsid w:val="0002345C"/>
    <w:rsid w:val="002B00AA"/>
    <w:rsid w:val="005C3366"/>
    <w:rsid w:val="0064254F"/>
    <w:rsid w:val="00A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663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663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