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D1" w:rsidRDefault="00B414D1" w:rsidP="00B414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4D1" w:rsidRDefault="00B414D1" w:rsidP="00B414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657.40  Confidentiality of Records</w:t>
      </w:r>
      <w:r>
        <w:t xml:space="preserve"> </w:t>
      </w:r>
    </w:p>
    <w:p w:rsidR="00B414D1" w:rsidRDefault="00B414D1" w:rsidP="00B414D1">
      <w:pPr>
        <w:widowControl w:val="0"/>
        <w:autoSpaceDE w:val="0"/>
        <w:autoSpaceDN w:val="0"/>
        <w:adjustRightInd w:val="0"/>
      </w:pPr>
    </w:p>
    <w:p w:rsidR="00B414D1" w:rsidRDefault="00B414D1" w:rsidP="00B414D1">
      <w:pPr>
        <w:widowControl w:val="0"/>
        <w:autoSpaceDE w:val="0"/>
        <w:autoSpaceDN w:val="0"/>
        <w:adjustRightInd w:val="0"/>
      </w:pPr>
      <w:r>
        <w:t xml:space="preserve">The Department of Public Health will keep all records confidential pursuant to federal law, Part 21 of Article VIII of the Code of Civil Procedure [735 ILCS 5/Art. VIII, Part 21], and Section 5 of the Illinois Health Statistics Act [410 ILCS 520/5]. </w:t>
      </w:r>
    </w:p>
    <w:p w:rsidR="00B414D1" w:rsidRDefault="00B414D1" w:rsidP="00B414D1">
      <w:pPr>
        <w:widowControl w:val="0"/>
        <w:autoSpaceDE w:val="0"/>
        <w:autoSpaceDN w:val="0"/>
        <w:adjustRightInd w:val="0"/>
      </w:pPr>
    </w:p>
    <w:p w:rsidR="00B414D1" w:rsidRDefault="00B414D1" w:rsidP="00B414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16491, effective January 1, 2002) </w:t>
      </w:r>
    </w:p>
    <w:sectPr w:rsidR="00B414D1" w:rsidSect="00B41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4D1"/>
    <w:rsid w:val="002F4C68"/>
    <w:rsid w:val="005C3366"/>
    <w:rsid w:val="009461D4"/>
    <w:rsid w:val="00B414D1"/>
    <w:rsid w:val="00E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657</vt:lpstr>
    </vt:vector>
  </TitlesOfParts>
  <Company>General Assembly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657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