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C7" w:rsidRDefault="00F50CC7" w:rsidP="00F50C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CC7" w:rsidRDefault="00F50CC7" w:rsidP="00F50CC7">
      <w:pPr>
        <w:widowControl w:val="0"/>
        <w:autoSpaceDE w:val="0"/>
        <w:autoSpaceDN w:val="0"/>
        <w:adjustRightInd w:val="0"/>
        <w:jc w:val="center"/>
      </w:pPr>
      <w:r>
        <w:t>PART 610</w:t>
      </w:r>
    </w:p>
    <w:p w:rsidR="00F50CC7" w:rsidRDefault="00F50CC7" w:rsidP="00F50CC7">
      <w:pPr>
        <w:widowControl w:val="0"/>
        <w:autoSpaceDE w:val="0"/>
        <w:autoSpaceDN w:val="0"/>
        <w:adjustRightInd w:val="0"/>
        <w:jc w:val="center"/>
      </w:pPr>
      <w:r>
        <w:t>LOCAL HEALTH DEPARTMENT DEVELOPMENT GRANT RULES</w:t>
      </w:r>
    </w:p>
    <w:sectPr w:rsidR="00F50CC7" w:rsidSect="00F50C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CC7"/>
    <w:rsid w:val="00046976"/>
    <w:rsid w:val="005C3366"/>
    <w:rsid w:val="00BD1B3D"/>
    <w:rsid w:val="00C5790B"/>
    <w:rsid w:val="00F50CC7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610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