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7C" w:rsidRDefault="00F01A7C" w:rsidP="00F01A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1A7C" w:rsidRDefault="00F01A7C" w:rsidP="00F01A7C">
      <w:pPr>
        <w:widowControl w:val="0"/>
        <w:autoSpaceDE w:val="0"/>
        <w:autoSpaceDN w:val="0"/>
        <w:adjustRightInd w:val="0"/>
        <w:jc w:val="center"/>
      </w:pPr>
      <w:r>
        <w:t>SUBPART B:  ALLIED HEALTH CARE PROFESSIONAL SCHOLARSHIPS</w:t>
      </w:r>
    </w:p>
    <w:sectPr w:rsidR="00F01A7C" w:rsidSect="00F01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A7C"/>
    <w:rsid w:val="005C3366"/>
    <w:rsid w:val="00713193"/>
    <w:rsid w:val="00D13E04"/>
    <w:rsid w:val="00F01A7C"/>
    <w:rsid w:val="00F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ALLIED HEALTH CARE PROFESSIONAL SCHOLARSHIPS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ALLIED HEALTH CARE PROFESSIONAL SCHOLARSHIPS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