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29" w:rsidRPr="00D5706C" w:rsidRDefault="00C62029" w:rsidP="00D5706C">
      <w:pPr>
        <w:rPr>
          <w:b/>
        </w:rPr>
      </w:pPr>
    </w:p>
    <w:p w:rsidR="00020FCB" w:rsidRPr="00D5706C" w:rsidRDefault="00020FCB" w:rsidP="00D5706C">
      <w:pPr>
        <w:rPr>
          <w:b/>
        </w:rPr>
      </w:pPr>
      <w:r w:rsidRPr="00D5706C">
        <w:rPr>
          <w:b/>
        </w:rPr>
        <w:t>Section 515.5090  Data Collection and Submission</w:t>
      </w:r>
    </w:p>
    <w:p w:rsidR="00020FCB" w:rsidRPr="00D5706C" w:rsidRDefault="00020FCB" w:rsidP="00D5706C">
      <w:pPr>
        <w:rPr>
          <w:b/>
        </w:rPr>
      </w:pPr>
    </w:p>
    <w:p w:rsidR="00020FCB" w:rsidRPr="00C62029" w:rsidRDefault="00020FCB" w:rsidP="00020FCB">
      <w:pPr>
        <w:autoSpaceDE w:val="0"/>
        <w:autoSpaceDN w:val="0"/>
        <w:adjustRightInd w:val="0"/>
        <w:ind w:left="1440" w:hanging="720"/>
        <w:rPr>
          <w:bCs/>
        </w:rPr>
      </w:pPr>
      <w:r w:rsidRPr="00C62029">
        <w:rPr>
          <w:bCs/>
        </w:rPr>
        <w:t>a)</w:t>
      </w:r>
      <w:r w:rsidRPr="00C62029">
        <w:rPr>
          <w:bCs/>
        </w:rPr>
        <w:tab/>
      </w:r>
      <w:r w:rsidRPr="00C62029">
        <w:rPr>
          <w:bCs/>
          <w:i/>
        </w:rPr>
        <w:t xml:space="preserve">The Department may administer a data collection system to collect data that is already reported by designated </w:t>
      </w:r>
      <w:r w:rsidR="00C62029">
        <w:rPr>
          <w:bCs/>
          <w:i/>
        </w:rPr>
        <w:t xml:space="preserve">Comprehensive Stroke Centers, </w:t>
      </w:r>
      <w:r w:rsidRPr="00C62029">
        <w:rPr>
          <w:bCs/>
          <w:i/>
        </w:rPr>
        <w:t>Primary Stroke Centers</w:t>
      </w:r>
      <w:r w:rsidR="00C62029">
        <w:rPr>
          <w:bCs/>
          <w:i/>
        </w:rPr>
        <w:t>, and Acute Stroke-Ready Hospitals</w:t>
      </w:r>
      <w:r w:rsidRPr="00C62029">
        <w:rPr>
          <w:bCs/>
          <w:i/>
        </w:rPr>
        <w:t xml:space="preserve"> to their certifying body</w:t>
      </w:r>
      <w:r w:rsidR="00C62029">
        <w:rPr>
          <w:bCs/>
          <w:i/>
        </w:rPr>
        <w:t>,</w:t>
      </w:r>
      <w:r w:rsidRPr="00C62029">
        <w:rPr>
          <w:bCs/>
          <w:i/>
        </w:rPr>
        <w:t xml:space="preserve"> to fulfill certification requirements.  </w:t>
      </w:r>
      <w:r w:rsidR="00723592">
        <w:rPr>
          <w:bCs/>
          <w:i/>
        </w:rPr>
        <w:t>CSCs, PSCs and ASRHs</w:t>
      </w:r>
      <w:r w:rsidRPr="00C62029">
        <w:rPr>
          <w:bCs/>
          <w:i/>
        </w:rPr>
        <w:t xml:space="preserve"> may provide </w:t>
      </w:r>
      <w:r w:rsidR="00C62029">
        <w:rPr>
          <w:bCs/>
          <w:i/>
        </w:rPr>
        <w:t>data used in submission</w:t>
      </w:r>
      <w:r w:rsidRPr="00C62029">
        <w:rPr>
          <w:bCs/>
          <w:i/>
        </w:rPr>
        <w:t xml:space="preserve"> to their certifying body</w:t>
      </w:r>
      <w:r w:rsidR="00C62029">
        <w:rPr>
          <w:bCs/>
          <w:i/>
        </w:rPr>
        <w:t>,</w:t>
      </w:r>
      <w:r w:rsidRPr="00C62029">
        <w:rPr>
          <w:bCs/>
          <w:i/>
        </w:rPr>
        <w:t xml:space="preserve"> to satisfy any Department reporting requirements.  </w:t>
      </w:r>
      <w:r w:rsidR="00C62029">
        <w:rPr>
          <w:bCs/>
          <w:i/>
        </w:rPr>
        <w:t>The Department may require submission of data ele</w:t>
      </w:r>
      <w:r w:rsidR="00723592">
        <w:rPr>
          <w:bCs/>
          <w:i/>
        </w:rPr>
        <w:t>ments in a format that is used state</w:t>
      </w:r>
      <w:r w:rsidR="00C62029">
        <w:rPr>
          <w:bCs/>
          <w:i/>
        </w:rPr>
        <w:t xml:space="preserve">wide.  </w:t>
      </w:r>
      <w:r w:rsidRPr="00C62029">
        <w:rPr>
          <w:bCs/>
        </w:rPr>
        <w:t>If</w:t>
      </w:r>
      <w:r w:rsidRPr="00C62029">
        <w:rPr>
          <w:bCs/>
          <w:i/>
        </w:rPr>
        <w:t xml:space="preserve"> the Department establishes reporting requirements for designated</w:t>
      </w:r>
      <w:r w:rsidR="00723592">
        <w:rPr>
          <w:bCs/>
          <w:i/>
        </w:rPr>
        <w:t xml:space="preserve"> CSCs, PSCs and ASRHs</w:t>
      </w:r>
      <w:r w:rsidRPr="00C62029">
        <w:rPr>
          <w:bCs/>
        </w:rPr>
        <w:t xml:space="preserve">, </w:t>
      </w:r>
      <w:r w:rsidRPr="00C62029">
        <w:rPr>
          <w:bCs/>
          <w:i/>
        </w:rPr>
        <w:t xml:space="preserve">the Department shall permit each designated </w:t>
      </w:r>
      <w:r w:rsidR="0042183F">
        <w:rPr>
          <w:bCs/>
          <w:i/>
        </w:rPr>
        <w:t>CSC, PSC and ASRH</w:t>
      </w:r>
      <w:r w:rsidRPr="00C62029">
        <w:rPr>
          <w:bCs/>
          <w:i/>
        </w:rPr>
        <w:t xml:space="preserve"> to capture information using existing electronic reporting tools used for certification purposes.  Nothing in this Section shall be construed to empower the Department to specify the form of internal recordkeeping.</w:t>
      </w:r>
      <w:r w:rsidRPr="00C62029">
        <w:rPr>
          <w:bCs/>
        </w:rPr>
        <w:t xml:space="preserve"> (Section 3.118(e) of the Act</w:t>
      </w:r>
    </w:p>
    <w:p w:rsidR="00020FCB" w:rsidRPr="00C62029" w:rsidRDefault="00020FCB" w:rsidP="00020FCB">
      <w:pPr>
        <w:autoSpaceDE w:val="0"/>
        <w:autoSpaceDN w:val="0"/>
        <w:adjustRightInd w:val="0"/>
        <w:rPr>
          <w:bCs/>
        </w:rPr>
      </w:pPr>
    </w:p>
    <w:p w:rsidR="00020FCB" w:rsidRPr="00C62029" w:rsidRDefault="00020FCB" w:rsidP="00020FCB">
      <w:pPr>
        <w:widowControl w:val="0"/>
        <w:autoSpaceDE w:val="0"/>
        <w:autoSpaceDN w:val="0"/>
        <w:adjustRightInd w:val="0"/>
        <w:ind w:left="1440" w:hanging="720"/>
        <w:rPr>
          <w:bCs/>
          <w:i/>
        </w:rPr>
      </w:pPr>
      <w:r w:rsidRPr="00C62029">
        <w:rPr>
          <w:bCs/>
        </w:rPr>
        <w:t>b)</w:t>
      </w:r>
      <w:r w:rsidRPr="00C62029">
        <w:rPr>
          <w:bCs/>
        </w:rPr>
        <w:tab/>
      </w:r>
      <w:r w:rsidRPr="00C62029">
        <w:rPr>
          <w:bCs/>
          <w:i/>
        </w:rPr>
        <w:t>Stroke data collection systems and all stroke-related data collected from hospitals shall comply with the following requirements:</w:t>
      </w:r>
    </w:p>
    <w:p w:rsidR="00020FCB" w:rsidRPr="00C62029" w:rsidRDefault="00020FCB" w:rsidP="00020FCB">
      <w:pPr>
        <w:widowControl w:val="0"/>
        <w:autoSpaceDE w:val="0"/>
        <w:autoSpaceDN w:val="0"/>
        <w:adjustRightInd w:val="0"/>
        <w:rPr>
          <w:bCs/>
          <w:i/>
        </w:rPr>
      </w:pPr>
    </w:p>
    <w:p w:rsidR="00020FCB" w:rsidRPr="00C62029" w:rsidRDefault="00020FCB" w:rsidP="00020FCB">
      <w:pPr>
        <w:widowControl w:val="0"/>
        <w:autoSpaceDE w:val="0"/>
        <w:autoSpaceDN w:val="0"/>
        <w:adjustRightInd w:val="0"/>
        <w:ind w:left="2160" w:hanging="720"/>
        <w:rPr>
          <w:bCs/>
          <w:i/>
        </w:rPr>
      </w:pPr>
      <w:r w:rsidRPr="00C62029">
        <w:rPr>
          <w:bCs/>
        </w:rPr>
        <w:t>1)</w:t>
      </w:r>
      <w:r w:rsidRPr="00C62029">
        <w:rPr>
          <w:bCs/>
        </w:rPr>
        <w:tab/>
      </w:r>
      <w:r w:rsidRPr="00C62029">
        <w:rPr>
          <w:bCs/>
          <w:i/>
        </w:rPr>
        <w:t>The confidentiality of patient records shall be maintained in accordance with State and federal laws.</w:t>
      </w:r>
    </w:p>
    <w:p w:rsidR="00020FCB" w:rsidRPr="00C62029" w:rsidRDefault="00020FCB" w:rsidP="00020FCB">
      <w:pPr>
        <w:widowControl w:val="0"/>
        <w:autoSpaceDE w:val="0"/>
        <w:autoSpaceDN w:val="0"/>
        <w:adjustRightInd w:val="0"/>
        <w:rPr>
          <w:bCs/>
        </w:rPr>
      </w:pPr>
    </w:p>
    <w:p w:rsidR="00020FCB" w:rsidRPr="00C62029" w:rsidRDefault="00020FCB" w:rsidP="00020FCB">
      <w:pPr>
        <w:widowControl w:val="0"/>
        <w:autoSpaceDE w:val="0"/>
        <w:autoSpaceDN w:val="0"/>
        <w:adjustRightInd w:val="0"/>
        <w:ind w:left="2160" w:hanging="720"/>
        <w:rPr>
          <w:bCs/>
        </w:rPr>
      </w:pPr>
      <w:r w:rsidRPr="00C62029">
        <w:rPr>
          <w:bCs/>
        </w:rPr>
        <w:t>2)</w:t>
      </w:r>
      <w:r w:rsidRPr="00C62029">
        <w:rPr>
          <w:bCs/>
          <w:i/>
        </w:rPr>
        <w:tab/>
        <w:t>Hospital proprietary information and the names of any hospital administrator,</w:t>
      </w:r>
      <w:r w:rsidRPr="00C62029">
        <w:rPr>
          <w:bCs/>
        </w:rPr>
        <w:t xml:space="preserve"> </w:t>
      </w:r>
      <w:r w:rsidRPr="00C62029">
        <w:rPr>
          <w:bCs/>
          <w:i/>
        </w:rPr>
        <w:t>health care professional, or employee shall not be subject to disclosure</w:t>
      </w:r>
      <w:r w:rsidRPr="00C62029">
        <w:rPr>
          <w:bCs/>
        </w:rPr>
        <w:t>.</w:t>
      </w:r>
    </w:p>
    <w:p w:rsidR="00020FCB" w:rsidRPr="00C62029" w:rsidRDefault="00020FCB" w:rsidP="00020FCB">
      <w:pPr>
        <w:widowControl w:val="0"/>
        <w:autoSpaceDE w:val="0"/>
        <w:autoSpaceDN w:val="0"/>
        <w:adjustRightInd w:val="0"/>
        <w:rPr>
          <w:bCs/>
        </w:rPr>
      </w:pPr>
    </w:p>
    <w:p w:rsidR="00020FCB" w:rsidRPr="00C62029" w:rsidRDefault="00020FCB" w:rsidP="00020FCB">
      <w:pPr>
        <w:widowControl w:val="0"/>
        <w:autoSpaceDE w:val="0"/>
        <w:autoSpaceDN w:val="0"/>
        <w:adjustRightInd w:val="0"/>
        <w:ind w:left="2160" w:hanging="720"/>
        <w:rPr>
          <w:bCs/>
          <w:i/>
          <w:u w:val="single"/>
        </w:rPr>
      </w:pPr>
      <w:r w:rsidRPr="00C62029">
        <w:rPr>
          <w:bCs/>
        </w:rPr>
        <w:t>3)</w:t>
      </w:r>
      <w:r w:rsidRPr="00C62029">
        <w:rPr>
          <w:bCs/>
        </w:rPr>
        <w:tab/>
      </w:r>
      <w:r w:rsidRPr="00C62029">
        <w:rPr>
          <w:bCs/>
          <w:i/>
        </w:rPr>
        <w:t>Information submitted to the Department shall be privileged and strictly</w:t>
      </w:r>
      <w:r w:rsidRPr="00C62029">
        <w:rPr>
          <w:bCs/>
        </w:rPr>
        <w:t xml:space="preserve"> </w:t>
      </w:r>
      <w:r w:rsidRPr="00C62029">
        <w:rPr>
          <w:bCs/>
          <w:i/>
        </w:rPr>
        <w:t xml:space="preserve">confidential and shall be used only for the evaluation and improvement of hospital stroke care. Stroke data collected by the Department shall not be directly available to the public and shall not be subject to civil subpoena, nor discoverable or admissible in any civil, criminal, or administrative proceeding against a health care facility or health care professional.  </w:t>
      </w:r>
      <w:r w:rsidRPr="00C62029">
        <w:rPr>
          <w:bCs/>
        </w:rPr>
        <w:t>(Section 3.118(d) of the Act)</w:t>
      </w:r>
    </w:p>
    <w:p w:rsidR="00020FCB" w:rsidRPr="00C62029" w:rsidRDefault="00020FCB" w:rsidP="00020FCB"/>
    <w:p w:rsidR="00020FCB" w:rsidRPr="00C62029" w:rsidRDefault="00020FCB" w:rsidP="00020FCB">
      <w:pPr>
        <w:ind w:left="720"/>
      </w:pPr>
      <w:r w:rsidRPr="00C62029">
        <w:t xml:space="preserve">(Source:  Amended at </w:t>
      </w:r>
      <w:r w:rsidR="002F29D5">
        <w:t>40</w:t>
      </w:r>
      <w:r w:rsidRPr="00C62029">
        <w:t xml:space="preserve"> Ill. Reg. </w:t>
      </w:r>
      <w:r w:rsidR="0029370D">
        <w:t>8274, effective June 3, 2016</w:t>
      </w:r>
      <w:bookmarkStart w:id="0" w:name="_GoBack"/>
      <w:bookmarkEnd w:id="0"/>
      <w:r w:rsidRPr="00C62029">
        <w:t>)</w:t>
      </w:r>
    </w:p>
    <w:sectPr w:rsidR="00020FCB" w:rsidRPr="00C62029" w:rsidSect="003627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949" w:rsidRDefault="004F4949">
      <w:r>
        <w:separator/>
      </w:r>
    </w:p>
  </w:endnote>
  <w:endnote w:type="continuationSeparator" w:id="0">
    <w:p w:rsidR="004F4949" w:rsidRDefault="004F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32" w:rsidRDefault="00D55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32" w:rsidRDefault="00D553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32" w:rsidRDefault="00D55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949" w:rsidRDefault="004F4949">
      <w:r>
        <w:separator/>
      </w:r>
    </w:p>
  </w:footnote>
  <w:footnote w:type="continuationSeparator" w:id="0">
    <w:p w:rsidR="004F4949" w:rsidRDefault="004F4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32" w:rsidRDefault="00D55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910" w:rsidRDefault="0029370D" w:rsidP="0036271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32" w:rsidRDefault="00D553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49"/>
    <w:rsid w:val="00000AED"/>
    <w:rsid w:val="00001F1D"/>
    <w:rsid w:val="00003CEF"/>
    <w:rsid w:val="00005CAE"/>
    <w:rsid w:val="00011A7D"/>
    <w:rsid w:val="000122C7"/>
    <w:rsid w:val="000133BC"/>
    <w:rsid w:val="00014324"/>
    <w:rsid w:val="000158C8"/>
    <w:rsid w:val="00016F74"/>
    <w:rsid w:val="000174EB"/>
    <w:rsid w:val="00020FC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E89"/>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70D"/>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9D5"/>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3F"/>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949"/>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592"/>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6B9"/>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029"/>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089"/>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332"/>
    <w:rsid w:val="00D55B37"/>
    <w:rsid w:val="00D5634E"/>
    <w:rsid w:val="00D5706C"/>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95BB74-87A0-48AE-A8F5-08A56756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1604</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2016-05-25T18:51:00Z</dcterms:created>
  <dcterms:modified xsi:type="dcterms:W3CDTF">2016-06-17T15:08:00Z</dcterms:modified>
</cp:coreProperties>
</file>