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04" w:rsidRDefault="003C2A04" w:rsidP="003C2A04">
      <w:pPr>
        <w:widowControl w:val="0"/>
        <w:autoSpaceDE w:val="0"/>
        <w:autoSpaceDN w:val="0"/>
        <w:adjustRightInd w:val="0"/>
      </w:pPr>
      <w:bookmarkStart w:id="0" w:name="_GoBack"/>
      <w:bookmarkEnd w:id="0"/>
    </w:p>
    <w:p w:rsidR="003C2A04" w:rsidRDefault="003C2A04" w:rsidP="003C2A04">
      <w:pPr>
        <w:widowControl w:val="0"/>
        <w:autoSpaceDE w:val="0"/>
        <w:autoSpaceDN w:val="0"/>
        <w:adjustRightInd w:val="0"/>
      </w:pPr>
      <w:r>
        <w:rPr>
          <w:b/>
          <w:bCs/>
        </w:rPr>
        <w:t>Section 490.210  Qualifications of the Blood Bank Director</w:t>
      </w:r>
      <w:r>
        <w:t xml:space="preserve"> </w:t>
      </w:r>
    </w:p>
    <w:p w:rsidR="003C2A04" w:rsidRDefault="003C2A04" w:rsidP="003C2A04">
      <w:pPr>
        <w:widowControl w:val="0"/>
        <w:autoSpaceDE w:val="0"/>
        <w:autoSpaceDN w:val="0"/>
        <w:adjustRightInd w:val="0"/>
      </w:pPr>
    </w:p>
    <w:p w:rsidR="003C2A04" w:rsidRDefault="003C2A04" w:rsidP="003C2A04">
      <w:pPr>
        <w:widowControl w:val="0"/>
        <w:autoSpaceDE w:val="0"/>
        <w:autoSpaceDN w:val="0"/>
        <w:adjustRightInd w:val="0"/>
      </w:pPr>
      <w:r>
        <w:t xml:space="preserve">The Director of a blood Bank must be: </w:t>
      </w:r>
    </w:p>
    <w:p w:rsidR="008F194B" w:rsidRDefault="008F194B" w:rsidP="003C2A04">
      <w:pPr>
        <w:widowControl w:val="0"/>
        <w:autoSpaceDE w:val="0"/>
        <w:autoSpaceDN w:val="0"/>
        <w:adjustRightInd w:val="0"/>
      </w:pPr>
    </w:p>
    <w:p w:rsidR="003C2A04" w:rsidRDefault="003C2A04" w:rsidP="003C2A04">
      <w:pPr>
        <w:widowControl w:val="0"/>
        <w:autoSpaceDE w:val="0"/>
        <w:autoSpaceDN w:val="0"/>
        <w:adjustRightInd w:val="0"/>
        <w:ind w:left="1440" w:hanging="720"/>
      </w:pPr>
      <w:r>
        <w:t>a)</w:t>
      </w:r>
      <w:r>
        <w:tab/>
        <w:t xml:space="preserve">a physician certified or determined board eligible by the American Board of Pathology or the American Osteopathic Board of Pathology in Clinical Pathology and has completed not less than one year of post-graduate training and experience in blood banking methods in an approved blood bank, or </w:t>
      </w:r>
    </w:p>
    <w:p w:rsidR="008F194B" w:rsidRDefault="008F194B" w:rsidP="003C2A04">
      <w:pPr>
        <w:widowControl w:val="0"/>
        <w:autoSpaceDE w:val="0"/>
        <w:autoSpaceDN w:val="0"/>
        <w:adjustRightInd w:val="0"/>
        <w:ind w:left="1440" w:hanging="720"/>
      </w:pPr>
    </w:p>
    <w:p w:rsidR="003C2A04" w:rsidRDefault="003C2A04" w:rsidP="003C2A04">
      <w:pPr>
        <w:widowControl w:val="0"/>
        <w:autoSpaceDE w:val="0"/>
        <w:autoSpaceDN w:val="0"/>
        <w:adjustRightInd w:val="0"/>
        <w:ind w:left="1440" w:hanging="720"/>
      </w:pPr>
      <w:r>
        <w:t>b)</w:t>
      </w:r>
      <w:r>
        <w:tab/>
        <w:t xml:space="preserve">a physician who has completed not less than two years of post-graduate training and experience in blood banking methods in an approved blood bank with at least one year in a supervised trainee ("Resident", "Fellow", or similar) status, or </w:t>
      </w:r>
    </w:p>
    <w:p w:rsidR="008F194B" w:rsidRDefault="008F194B" w:rsidP="003C2A04">
      <w:pPr>
        <w:widowControl w:val="0"/>
        <w:autoSpaceDE w:val="0"/>
        <w:autoSpaceDN w:val="0"/>
        <w:adjustRightInd w:val="0"/>
        <w:ind w:left="1440" w:hanging="720"/>
      </w:pPr>
    </w:p>
    <w:p w:rsidR="003C2A04" w:rsidRDefault="003C2A04" w:rsidP="003C2A04">
      <w:pPr>
        <w:widowControl w:val="0"/>
        <w:autoSpaceDE w:val="0"/>
        <w:autoSpaceDN w:val="0"/>
        <w:adjustRightInd w:val="0"/>
        <w:ind w:left="1440" w:hanging="720"/>
      </w:pPr>
      <w:r>
        <w:t>c)</w:t>
      </w:r>
      <w:r>
        <w:tab/>
        <w:t xml:space="preserve">any individual who is director of an independent blood bank on July 1, 1988 (effective date of P.A. 85-279), may continue as medical director of that blood bank. </w:t>
      </w:r>
    </w:p>
    <w:sectPr w:rsidR="003C2A04" w:rsidSect="003C2A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2A04"/>
    <w:rsid w:val="000E22E3"/>
    <w:rsid w:val="003C2A04"/>
    <w:rsid w:val="005C3366"/>
    <w:rsid w:val="005D5B9A"/>
    <w:rsid w:val="008F194B"/>
    <w:rsid w:val="0095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