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60" w:rsidRDefault="00913F60" w:rsidP="00913F6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470.10</w:t>
      </w:r>
      <w:r>
        <w:tab/>
        <w:t xml:space="preserve">Applicability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470.20</w:t>
      </w:r>
      <w:r>
        <w:tab/>
        <w:t xml:space="preserve">Definitions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470.30</w:t>
      </w:r>
      <w:r>
        <w:tab/>
        <w:t xml:space="preserve">Registration Requirements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470.40</w:t>
      </w:r>
      <w:r>
        <w:tab/>
        <w:t xml:space="preserve">Testing Requirements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470.50</w:t>
      </w:r>
      <w:r>
        <w:tab/>
        <w:t xml:space="preserve">Prohibitions Against Use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470.60</w:t>
      </w:r>
      <w:r>
        <w:tab/>
        <w:t xml:space="preserve">Research Use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470.70</w:t>
      </w:r>
      <w:r>
        <w:tab/>
        <w:t xml:space="preserve">Disposal of Contaminated Semen and Human Tissue </w:t>
      </w:r>
    </w:p>
    <w:p w:rsidR="00913F60" w:rsidRDefault="00913F60" w:rsidP="00696FF7">
      <w:pPr>
        <w:widowControl w:val="0"/>
        <w:autoSpaceDE w:val="0"/>
        <w:autoSpaceDN w:val="0"/>
        <w:adjustRightInd w:val="0"/>
        <w:ind w:left="1440" w:hanging="1440"/>
      </w:pPr>
      <w:r>
        <w:t>470.80</w:t>
      </w:r>
      <w:r>
        <w:tab/>
        <w:t xml:space="preserve">Penalty </w:t>
      </w:r>
    </w:p>
    <w:sectPr w:rsidR="00913F60" w:rsidSect="00913F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F60"/>
    <w:rsid w:val="00472EDE"/>
    <w:rsid w:val="00696FF7"/>
    <w:rsid w:val="007F0096"/>
    <w:rsid w:val="00913F60"/>
    <w:rsid w:val="00C265B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