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6A" w:rsidRDefault="009D0F6A" w:rsidP="009D0F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0F6A" w:rsidRDefault="009D0F6A" w:rsidP="009D0F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465.300  Scope and Applicability</w:t>
      </w:r>
      <w:r>
        <w:t xml:space="preserve"> </w:t>
      </w:r>
    </w:p>
    <w:p w:rsidR="009D0F6A" w:rsidRDefault="009D0F6A" w:rsidP="009D0F6A">
      <w:pPr>
        <w:widowControl w:val="0"/>
        <w:autoSpaceDE w:val="0"/>
        <w:autoSpaceDN w:val="0"/>
        <w:adjustRightInd w:val="0"/>
      </w:pPr>
    </w:p>
    <w:p w:rsidR="009D0F6A" w:rsidRDefault="009D0F6A" w:rsidP="009D0F6A">
      <w:pPr>
        <w:widowControl w:val="0"/>
        <w:autoSpaceDE w:val="0"/>
        <w:autoSpaceDN w:val="0"/>
        <w:adjustRightInd w:val="0"/>
      </w:pPr>
      <w:r>
        <w:t xml:space="preserve">This Subpart B establishes standards applicable to environmental laboratories involved in microbiological analyses of samples of water from public water supplies and their sources. </w:t>
      </w:r>
    </w:p>
    <w:sectPr w:rsidR="009D0F6A" w:rsidSect="009D0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F6A"/>
    <w:rsid w:val="005C3366"/>
    <w:rsid w:val="0068171D"/>
    <w:rsid w:val="009D0F6A"/>
    <w:rsid w:val="00B44C53"/>
    <w:rsid w:val="00B5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465</vt:lpstr>
    </vt:vector>
  </TitlesOfParts>
  <Company>General Assembly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