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BE" w:rsidRDefault="00933CCE" w:rsidP="00F873B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873BE">
        <w:rPr>
          <w:b/>
          <w:bCs/>
        </w:rPr>
        <w:t>Section 450.APPENDIX B  Application for Class III Permit Laboratory (Repealed)</w:t>
      </w:r>
      <w:r w:rsidR="00F873BE">
        <w:t xml:space="preserve"> </w:t>
      </w:r>
    </w:p>
    <w:p w:rsidR="00F873BE" w:rsidRDefault="00F873BE" w:rsidP="00F873BE">
      <w:pPr>
        <w:widowControl w:val="0"/>
        <w:autoSpaceDE w:val="0"/>
        <w:autoSpaceDN w:val="0"/>
        <w:adjustRightInd w:val="0"/>
      </w:pPr>
    </w:p>
    <w:p w:rsidR="00F873BE" w:rsidRDefault="00F873BE" w:rsidP="00F873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2360, effective January 26, 1990) </w:t>
      </w:r>
    </w:p>
    <w:sectPr w:rsidR="00F873BE" w:rsidSect="00F87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3BE"/>
    <w:rsid w:val="00243F0F"/>
    <w:rsid w:val="00267E9F"/>
    <w:rsid w:val="005C3366"/>
    <w:rsid w:val="00851E97"/>
    <w:rsid w:val="00933CCE"/>
    <w:rsid w:val="00F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