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C2" w:rsidRDefault="008409C2" w:rsidP="00840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9C2" w:rsidRDefault="008409C2" w:rsidP="008409C2">
      <w:pPr>
        <w:widowControl w:val="0"/>
        <w:autoSpaceDE w:val="0"/>
        <w:autoSpaceDN w:val="0"/>
        <w:adjustRightInd w:val="0"/>
      </w:pPr>
      <w:r>
        <w:t xml:space="preserve">AUTHORITY:  Implementing Sections 2-110(d), 3-410, and 3-801 of the Nursing Home Care Act [210 ILCS 45/2-110(d), 3-410, and 3-801]. </w:t>
      </w:r>
    </w:p>
    <w:sectPr w:rsidR="008409C2" w:rsidSect="00840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9C2"/>
    <w:rsid w:val="000B7553"/>
    <w:rsid w:val="005C3366"/>
    <w:rsid w:val="008409C2"/>
    <w:rsid w:val="00DD0BED"/>
    <w:rsid w:val="00E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2-110(d), 3-410, and 3-801 of the Nursing Home Care Act [210 ILCS 45/2-110(d), 3-410, and 3-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2-110(d), 3-410, and 3-801 of the Nursing Home Care Act [210 ILCS 45/2-110(d), 3-410, and 3-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