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66" w:rsidRDefault="00D35566" w:rsidP="00D35566">
      <w:pPr>
        <w:widowControl w:val="0"/>
        <w:autoSpaceDE w:val="0"/>
        <w:autoSpaceDN w:val="0"/>
        <w:adjustRightInd w:val="0"/>
      </w:pPr>
      <w:bookmarkStart w:id="0" w:name="_GoBack"/>
      <w:bookmarkEnd w:id="0"/>
    </w:p>
    <w:p w:rsidR="00D35566" w:rsidRDefault="00D35566" w:rsidP="00D35566">
      <w:pPr>
        <w:widowControl w:val="0"/>
        <w:autoSpaceDE w:val="0"/>
        <w:autoSpaceDN w:val="0"/>
        <w:adjustRightInd w:val="0"/>
      </w:pPr>
      <w:r>
        <w:rPr>
          <w:b/>
          <w:bCs/>
        </w:rPr>
        <w:t>Section 385.1300  Infection Control</w:t>
      </w:r>
      <w:r>
        <w:t xml:space="preserve"> </w:t>
      </w:r>
    </w:p>
    <w:p w:rsidR="00D35566" w:rsidRDefault="00D35566" w:rsidP="00D35566">
      <w:pPr>
        <w:widowControl w:val="0"/>
        <w:autoSpaceDE w:val="0"/>
        <w:autoSpaceDN w:val="0"/>
        <w:adjustRightInd w:val="0"/>
      </w:pPr>
    </w:p>
    <w:p w:rsidR="00D35566" w:rsidRDefault="00D35566" w:rsidP="00D35566">
      <w:pPr>
        <w:widowControl w:val="0"/>
        <w:autoSpaceDE w:val="0"/>
        <w:autoSpaceDN w:val="0"/>
        <w:adjustRightInd w:val="0"/>
      </w:pPr>
      <w:r>
        <w:t xml:space="preserve">The facility shall develop and implement infection control policies and procedures, and adhere to universal precautions.  The manager shall establish programs to assure compliance with the infection control policies and procedures.  The facility shall develop and implement internal reporting requirements in the event that an employee or volunteer is exposed to blood or body fluids, or in the case of a needle stick.  The internal reporting requirements shall include written records of exposures. </w:t>
      </w:r>
    </w:p>
    <w:sectPr w:rsidR="00D35566" w:rsidSect="00D355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566"/>
    <w:rsid w:val="005C3366"/>
    <w:rsid w:val="00790F98"/>
    <w:rsid w:val="00975960"/>
    <w:rsid w:val="00B35DCE"/>
    <w:rsid w:val="00D3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