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5B08" w14:textId="77777777" w:rsidR="00E617C6" w:rsidRDefault="00E617C6" w:rsidP="00E617C6">
      <w:pPr>
        <w:widowControl w:val="0"/>
        <w:autoSpaceDE w:val="0"/>
        <w:autoSpaceDN w:val="0"/>
        <w:adjustRightInd w:val="0"/>
      </w:pPr>
    </w:p>
    <w:p w14:paraId="2A02F65C" w14:textId="77777777" w:rsidR="00E617C6" w:rsidRDefault="00E617C6" w:rsidP="00E617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350.3320  Confidentiality</w:t>
      </w:r>
      <w:proofErr w:type="gramEnd"/>
      <w:r>
        <w:t xml:space="preserve"> </w:t>
      </w:r>
    </w:p>
    <w:p w14:paraId="4EB1E097" w14:textId="77777777" w:rsidR="00E617C6" w:rsidRDefault="00E617C6" w:rsidP="00E617C6">
      <w:pPr>
        <w:widowControl w:val="0"/>
        <w:autoSpaceDE w:val="0"/>
        <w:autoSpaceDN w:val="0"/>
        <w:adjustRightInd w:val="0"/>
      </w:pPr>
    </w:p>
    <w:p w14:paraId="1901F167" w14:textId="77777777" w:rsidR="00E902E2" w:rsidRDefault="00E617C6" w:rsidP="00E617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 shall respect the confidentiality of a resident's record and shall not divulge or disclose the contents of a record in a manner which identifies a resident, except upon a resident's death to a relative or guardian, or under judicial proceedings.  This Section shall not be construed to limit the right of a resident or a resident's representative to inspect or copy the resident's records.</w:t>
      </w:r>
      <w:r>
        <w:t xml:space="preserve"> (Section 2-206(a) of the Act) </w:t>
      </w:r>
    </w:p>
    <w:p w14:paraId="7A96A926" w14:textId="77777777" w:rsidR="00AD2774" w:rsidRDefault="00AD2774" w:rsidP="00055C53">
      <w:pPr>
        <w:widowControl w:val="0"/>
        <w:autoSpaceDE w:val="0"/>
        <w:autoSpaceDN w:val="0"/>
        <w:adjustRightInd w:val="0"/>
      </w:pPr>
    </w:p>
    <w:p w14:paraId="00E40182" w14:textId="77777777" w:rsidR="00E617C6" w:rsidRDefault="00E617C6" w:rsidP="00E617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Confidential medical, social, personal, or financial information identifying a resident shall not be available for public inspection in a manner which identifies a resident.</w:t>
      </w:r>
      <w:r>
        <w:t xml:space="preserve"> (Section 2-206(b) of the Act) </w:t>
      </w:r>
    </w:p>
    <w:p w14:paraId="461A7E84" w14:textId="77777777" w:rsidR="00E617C6" w:rsidRDefault="00E617C6" w:rsidP="00055C53">
      <w:pPr>
        <w:widowControl w:val="0"/>
        <w:autoSpaceDE w:val="0"/>
        <w:autoSpaceDN w:val="0"/>
        <w:adjustRightInd w:val="0"/>
      </w:pPr>
    </w:p>
    <w:p w14:paraId="017460D4" w14:textId="02232DD2" w:rsidR="00E617C6" w:rsidRDefault="000A1BC3" w:rsidP="00E617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B4687F">
        <w:t>10519</w:t>
      </w:r>
      <w:r>
        <w:t xml:space="preserve">, effective </w:t>
      </w:r>
      <w:r w:rsidR="00B4687F">
        <w:t>June 2, 2022</w:t>
      </w:r>
      <w:r>
        <w:t>)</w:t>
      </w:r>
    </w:p>
    <w:sectPr w:rsidR="00E617C6" w:rsidSect="00E61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7C6"/>
    <w:rsid w:val="00055C53"/>
    <w:rsid w:val="000A1BC3"/>
    <w:rsid w:val="002B46C7"/>
    <w:rsid w:val="005C0EFB"/>
    <w:rsid w:val="005C3366"/>
    <w:rsid w:val="00AD2774"/>
    <w:rsid w:val="00B4687F"/>
    <w:rsid w:val="00CC264B"/>
    <w:rsid w:val="00E617C6"/>
    <w:rsid w:val="00E8237B"/>
    <w:rsid w:val="00E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733EA5"/>
  <w15:docId w15:val="{6666CE69-700E-49D5-84C8-8AD3B631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2022-05-27T14:17:00Z</dcterms:created>
  <dcterms:modified xsi:type="dcterms:W3CDTF">2022-06-17T18:37:00Z</dcterms:modified>
</cp:coreProperties>
</file>