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5B" w:rsidRDefault="002A6F5B" w:rsidP="002A6F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F5B" w:rsidRDefault="002A6F5B" w:rsidP="002A6F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340.1710  Social Services</w:t>
      </w:r>
      <w:r>
        <w:t xml:space="preserve"> </w:t>
      </w:r>
    </w:p>
    <w:p w:rsidR="002A6F5B" w:rsidRDefault="002A6F5B" w:rsidP="002A6F5B">
      <w:pPr>
        <w:widowControl w:val="0"/>
        <w:autoSpaceDE w:val="0"/>
        <w:autoSpaceDN w:val="0"/>
        <w:adjustRightInd w:val="0"/>
      </w:pPr>
    </w:p>
    <w:p w:rsidR="002A6F5B" w:rsidRDefault="002A6F5B" w:rsidP="002A6F5B">
      <w:pPr>
        <w:widowControl w:val="0"/>
        <w:autoSpaceDE w:val="0"/>
        <w:autoSpaceDN w:val="0"/>
        <w:adjustRightInd w:val="0"/>
      </w:pPr>
      <w:r>
        <w:t xml:space="preserve">If the staff member designated to provide social services is not a social worker, the facility shall have an effective arrangement with a social worker to provide social service consultation. </w:t>
      </w:r>
    </w:p>
    <w:p w:rsidR="002A6F5B" w:rsidRDefault="002A6F5B" w:rsidP="002A6F5B">
      <w:pPr>
        <w:widowControl w:val="0"/>
        <w:autoSpaceDE w:val="0"/>
        <w:autoSpaceDN w:val="0"/>
        <w:adjustRightInd w:val="0"/>
      </w:pPr>
    </w:p>
    <w:p w:rsidR="002A6F5B" w:rsidRDefault="002A6F5B" w:rsidP="002A6F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10589, effective July 1, 2002) </w:t>
      </w:r>
    </w:p>
    <w:sectPr w:rsidR="002A6F5B" w:rsidSect="002A6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F5B"/>
    <w:rsid w:val="002A6F5B"/>
    <w:rsid w:val="005C3366"/>
    <w:rsid w:val="0076304E"/>
    <w:rsid w:val="00C24BB8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