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17" w:rsidRDefault="00C14B17" w:rsidP="00C14B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B17" w:rsidRDefault="00C14B17" w:rsidP="00C14B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300.1870  Retention of Facility Records</w:t>
      </w:r>
      <w:r>
        <w:t xml:space="preserve"> </w:t>
      </w:r>
    </w:p>
    <w:p w:rsidR="00C14B17" w:rsidRDefault="00C14B17" w:rsidP="00C14B17">
      <w:pPr>
        <w:widowControl w:val="0"/>
        <w:autoSpaceDE w:val="0"/>
        <w:autoSpaceDN w:val="0"/>
        <w:adjustRightInd w:val="0"/>
      </w:pPr>
    </w:p>
    <w:p w:rsidR="00C14B17" w:rsidRDefault="00C14B17" w:rsidP="00C14B17">
      <w:pPr>
        <w:widowControl w:val="0"/>
        <w:autoSpaceDE w:val="0"/>
        <w:autoSpaceDN w:val="0"/>
        <w:adjustRightInd w:val="0"/>
      </w:pPr>
      <w:r>
        <w:t xml:space="preserve">The facility shall retain the records referenced in this Section for a minimum of three years.  It is suggested that the administrator check with legal counsel regarding the advisability of retaining records for a longer period of time, and the procedures to be followed in the event the facility ceases operation.  The records for which this requirement applies are as follows: </w:t>
      </w:r>
    </w:p>
    <w:p w:rsidR="006431D8" w:rsidRDefault="006431D8" w:rsidP="00C14B17">
      <w:pPr>
        <w:widowControl w:val="0"/>
        <w:autoSpaceDE w:val="0"/>
        <w:autoSpaceDN w:val="0"/>
        <w:adjustRightInd w:val="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annual financial statement described in Section 300.210 of this Part. </w:t>
      </w:r>
    </w:p>
    <w:p w:rsidR="006431D8" w:rsidRDefault="006431D8" w:rsidP="00C14B17">
      <w:pPr>
        <w:widowControl w:val="0"/>
        <w:autoSpaceDE w:val="0"/>
        <w:autoSpaceDN w:val="0"/>
        <w:adjustRightInd w:val="0"/>
        <w:ind w:left="1440" w:hanging="72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minutes of resident advisory council meetings required by Section 300.640(k) of this Part. </w:t>
      </w:r>
    </w:p>
    <w:p w:rsidR="006431D8" w:rsidRDefault="006431D8" w:rsidP="00C14B17">
      <w:pPr>
        <w:widowControl w:val="0"/>
        <w:autoSpaceDE w:val="0"/>
        <w:autoSpaceDN w:val="0"/>
        <w:adjustRightInd w:val="0"/>
        <w:ind w:left="1440" w:hanging="72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records of in-service training required by Section 300.650(b) (3) of this Part. </w:t>
      </w:r>
    </w:p>
    <w:p w:rsidR="006431D8" w:rsidRDefault="006431D8" w:rsidP="00C14B17">
      <w:pPr>
        <w:widowControl w:val="0"/>
        <w:autoSpaceDE w:val="0"/>
        <w:autoSpaceDN w:val="0"/>
        <w:adjustRightInd w:val="0"/>
        <w:ind w:left="1440" w:hanging="72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Copies of reports of serious incidents or accidents involving residents required by Section 300.690 of this Part. </w:t>
      </w:r>
    </w:p>
    <w:p w:rsidR="006431D8" w:rsidRDefault="006431D8" w:rsidP="00C14B17">
      <w:pPr>
        <w:widowControl w:val="0"/>
        <w:autoSpaceDE w:val="0"/>
        <w:autoSpaceDN w:val="0"/>
        <w:adjustRightInd w:val="0"/>
        <w:ind w:left="1440" w:hanging="72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Records of the emergency medication kit review by the pharmaceutical advisory committee required by Section 300.1610(</w:t>
      </w:r>
      <w:proofErr w:type="spellStart"/>
      <w:r>
        <w:t>i</w:t>
      </w:r>
      <w:proofErr w:type="spellEnd"/>
      <w:r>
        <w:t xml:space="preserve">)(3) of this Part. </w:t>
      </w:r>
    </w:p>
    <w:p w:rsidR="006431D8" w:rsidRDefault="006431D8" w:rsidP="00C14B17">
      <w:pPr>
        <w:widowControl w:val="0"/>
        <w:autoSpaceDE w:val="0"/>
        <w:autoSpaceDN w:val="0"/>
        <w:adjustRightInd w:val="0"/>
        <w:ind w:left="1440" w:hanging="72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reports of findings and recommendations from consultants required in Section 300.1880(a) of this Part. </w:t>
      </w:r>
    </w:p>
    <w:p w:rsidR="006431D8" w:rsidRDefault="006431D8" w:rsidP="00C14B17">
      <w:pPr>
        <w:widowControl w:val="0"/>
        <w:autoSpaceDE w:val="0"/>
        <w:autoSpaceDN w:val="0"/>
        <w:adjustRightInd w:val="0"/>
        <w:ind w:left="1440" w:hanging="72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Copies of the quarterly reports for all employees that are filed for Social Security and Unemployment Compensation as required by Section 300.1880(d) of this Part. </w:t>
      </w: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</w:p>
    <w:p w:rsidR="00C14B17" w:rsidRDefault="00C14B17" w:rsidP="00C14B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14B17" w:rsidSect="00C14B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B17"/>
    <w:rsid w:val="00117912"/>
    <w:rsid w:val="005C3366"/>
    <w:rsid w:val="006431D8"/>
    <w:rsid w:val="007C23AF"/>
    <w:rsid w:val="00C14B17"/>
    <w:rsid w:val="00D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