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C9" w:rsidRPr="00AD3FC9" w:rsidRDefault="00AD3FC9" w:rsidP="00AD3FC9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AD3FC9" w:rsidRPr="00AD3FC9" w:rsidRDefault="00AD3FC9" w:rsidP="00AD3FC9">
      <w:pPr>
        <w:rPr>
          <w:rFonts w:ascii="Times New Roman" w:hAnsi="Times New Roman"/>
          <w:b/>
          <w:sz w:val="24"/>
        </w:rPr>
      </w:pPr>
      <w:r w:rsidRPr="00AD3FC9">
        <w:rPr>
          <w:rFonts w:ascii="Times New Roman" w:hAnsi="Times New Roman"/>
          <w:b/>
          <w:sz w:val="24"/>
        </w:rPr>
        <w:t>Section 265.1150  Demonstration Program Elements</w:t>
      </w:r>
    </w:p>
    <w:p w:rsidR="00AD3FC9" w:rsidRPr="00AD3FC9" w:rsidRDefault="00AD3FC9" w:rsidP="00AD3FC9">
      <w:pPr>
        <w:rPr>
          <w:rFonts w:ascii="Times New Roman" w:hAnsi="Times New Roman"/>
          <w:sz w:val="24"/>
        </w:rPr>
      </w:pPr>
    </w:p>
    <w:p w:rsidR="00AD3FC9" w:rsidRPr="00AD3FC9" w:rsidRDefault="00AD3FC9" w:rsidP="00AD3FC9">
      <w:pPr>
        <w:ind w:left="1440" w:hanging="720"/>
        <w:rPr>
          <w:rFonts w:ascii="Times New Roman" w:hAnsi="Times New Roman"/>
          <w:sz w:val="24"/>
        </w:rPr>
      </w:pPr>
      <w:r w:rsidRPr="00AD3FC9">
        <w:rPr>
          <w:rFonts w:ascii="Times New Roman" w:hAnsi="Times New Roman"/>
          <w:sz w:val="24"/>
        </w:rPr>
        <w:t>a)</w:t>
      </w:r>
      <w:r w:rsidRPr="00AD3FC9">
        <w:rPr>
          <w:rFonts w:ascii="Times New Roman" w:hAnsi="Times New Roman"/>
          <w:sz w:val="24"/>
        </w:rPr>
        <w:tab/>
      </w:r>
      <w:r w:rsidRPr="00AD3FC9">
        <w:rPr>
          <w:rFonts w:ascii="Times New Roman" w:hAnsi="Times New Roman"/>
          <w:i/>
          <w:sz w:val="24"/>
        </w:rPr>
        <w:t>A birth</w:t>
      </w:r>
      <w:r w:rsidRPr="00AD3FC9">
        <w:rPr>
          <w:rFonts w:ascii="Times New Roman" w:hAnsi="Times New Roman"/>
          <w:i/>
          <w:iCs/>
          <w:sz w:val="24"/>
        </w:rPr>
        <w:t xml:space="preserve"> center</w:t>
      </w:r>
      <w:r w:rsidRPr="00AD3FC9">
        <w:rPr>
          <w:rFonts w:ascii="Times New Roman" w:hAnsi="Times New Roman"/>
          <w:sz w:val="24"/>
        </w:rPr>
        <w:t xml:space="preserve"> </w:t>
      </w:r>
      <w:r w:rsidRPr="00AD3FC9">
        <w:rPr>
          <w:rFonts w:ascii="Times New Roman" w:hAnsi="Times New Roman"/>
          <w:i/>
          <w:iCs/>
          <w:sz w:val="24"/>
        </w:rPr>
        <w:t>shall be exclusively dedicated to serving the childbirth-related needs of women and their newborns and shall have no more than 10 beds</w:t>
      </w:r>
      <w:r w:rsidRPr="00AD3FC9">
        <w:rPr>
          <w:rFonts w:ascii="Times New Roman" w:hAnsi="Times New Roman"/>
          <w:sz w:val="24"/>
        </w:rPr>
        <w:t>.  (Section 35 of the Act)</w:t>
      </w:r>
    </w:p>
    <w:p w:rsidR="00AD3FC9" w:rsidRPr="00AD3FC9" w:rsidRDefault="00AD3FC9" w:rsidP="00AD3FC9">
      <w:pPr>
        <w:rPr>
          <w:rFonts w:ascii="Times New Roman" w:hAnsi="Times New Roman"/>
          <w:sz w:val="24"/>
        </w:rPr>
      </w:pPr>
    </w:p>
    <w:p w:rsidR="00AD3FC9" w:rsidRPr="00AD3FC9" w:rsidRDefault="00AD3FC9" w:rsidP="00AD3FC9">
      <w:pPr>
        <w:ind w:left="1440" w:hanging="720"/>
        <w:rPr>
          <w:rFonts w:ascii="Times New Roman" w:hAnsi="Times New Roman"/>
          <w:sz w:val="24"/>
        </w:rPr>
      </w:pPr>
      <w:r w:rsidRPr="00AD3FC9">
        <w:rPr>
          <w:rFonts w:ascii="Times New Roman" w:hAnsi="Times New Roman"/>
          <w:sz w:val="24"/>
        </w:rPr>
        <w:t>b)</w:t>
      </w:r>
      <w:r w:rsidRPr="00AD3FC9">
        <w:rPr>
          <w:rFonts w:ascii="Times New Roman" w:hAnsi="Times New Roman"/>
          <w:sz w:val="24"/>
        </w:rPr>
        <w:tab/>
        <w:t>A birth center shall be licensed pursuant to this Part to be considered a participant in the Program.</w:t>
      </w:r>
    </w:p>
    <w:p w:rsidR="00AD3FC9" w:rsidRPr="00AD3FC9" w:rsidRDefault="00AD3FC9" w:rsidP="00AD3FC9">
      <w:pPr>
        <w:rPr>
          <w:rFonts w:ascii="Times New Roman" w:hAnsi="Times New Roman"/>
          <w:sz w:val="24"/>
        </w:rPr>
      </w:pPr>
    </w:p>
    <w:p w:rsidR="00AD3FC9" w:rsidRPr="00AD3FC9" w:rsidRDefault="00AD3FC9" w:rsidP="00AD3FC9">
      <w:pPr>
        <w:ind w:left="1440" w:hanging="720"/>
        <w:rPr>
          <w:rFonts w:ascii="Times New Roman" w:hAnsi="Times New Roman"/>
          <w:sz w:val="24"/>
        </w:rPr>
      </w:pPr>
      <w:r w:rsidRPr="00AD3FC9">
        <w:rPr>
          <w:rFonts w:ascii="Times New Roman" w:hAnsi="Times New Roman"/>
          <w:sz w:val="24"/>
        </w:rPr>
        <w:t>c)</w:t>
      </w:r>
      <w:r w:rsidRPr="00AD3FC9">
        <w:rPr>
          <w:rFonts w:ascii="Times New Roman" w:hAnsi="Times New Roman"/>
          <w:sz w:val="24"/>
        </w:rPr>
        <w:tab/>
        <w:t>Applications for participation in the Program shall be considered only when a vacancy exists in one of the allocated Program slots for the relevant geographic area, as set forth in Section 30(a-25) of the Act.</w:t>
      </w:r>
    </w:p>
    <w:p w:rsidR="00AD3FC9" w:rsidRPr="00AD3FC9" w:rsidRDefault="00AD3FC9" w:rsidP="00AD3FC9">
      <w:pPr>
        <w:rPr>
          <w:rFonts w:ascii="Times New Roman" w:hAnsi="Times New Roman"/>
          <w:sz w:val="24"/>
        </w:rPr>
      </w:pPr>
    </w:p>
    <w:p w:rsidR="00AD3FC9" w:rsidRPr="00AD3FC9" w:rsidRDefault="00AD3FC9" w:rsidP="00AD3FC9">
      <w:pPr>
        <w:ind w:left="1440" w:hanging="720"/>
        <w:rPr>
          <w:rFonts w:ascii="Times New Roman" w:hAnsi="Times New Roman"/>
          <w:sz w:val="24"/>
        </w:rPr>
      </w:pPr>
      <w:r w:rsidRPr="00AD3FC9">
        <w:rPr>
          <w:rFonts w:ascii="Times New Roman" w:hAnsi="Times New Roman"/>
          <w:sz w:val="24"/>
        </w:rPr>
        <w:t>d)</w:t>
      </w:r>
      <w:r w:rsidRPr="00AD3FC9">
        <w:rPr>
          <w:rFonts w:ascii="Times New Roman" w:hAnsi="Times New Roman"/>
          <w:sz w:val="24"/>
        </w:rPr>
        <w:tab/>
      </w:r>
      <w:r w:rsidRPr="00AD3FC9">
        <w:rPr>
          <w:rFonts w:ascii="Times New Roman" w:hAnsi="Times New Roman"/>
          <w:i/>
          <w:iCs/>
          <w:sz w:val="24"/>
        </w:rPr>
        <w:t xml:space="preserve">The Department shall deposit </w:t>
      </w:r>
      <w:r w:rsidRPr="00AD3FC9">
        <w:rPr>
          <w:rFonts w:ascii="Times New Roman" w:hAnsi="Times New Roman"/>
          <w:iCs/>
          <w:sz w:val="24"/>
        </w:rPr>
        <w:t>all</w:t>
      </w:r>
      <w:r w:rsidRPr="00AD3FC9">
        <w:rPr>
          <w:rFonts w:ascii="Times New Roman" w:hAnsi="Times New Roman"/>
          <w:i/>
          <w:iCs/>
          <w:sz w:val="24"/>
        </w:rPr>
        <w:t xml:space="preserve"> application fees, renewal fees and fines </w:t>
      </w:r>
      <w:r w:rsidRPr="00AD3FC9">
        <w:rPr>
          <w:rFonts w:ascii="Times New Roman" w:hAnsi="Times New Roman"/>
          <w:iCs/>
          <w:sz w:val="24"/>
        </w:rPr>
        <w:t>collected under the Act</w:t>
      </w:r>
      <w:r w:rsidRPr="00AD3FC9">
        <w:rPr>
          <w:rFonts w:ascii="Times New Roman" w:hAnsi="Times New Roman"/>
          <w:sz w:val="24"/>
        </w:rPr>
        <w:t xml:space="preserve"> and this Part </w:t>
      </w:r>
      <w:r w:rsidRPr="00AD3FC9">
        <w:rPr>
          <w:rFonts w:ascii="Times New Roman" w:hAnsi="Times New Roman"/>
          <w:i/>
          <w:iCs/>
          <w:sz w:val="24"/>
        </w:rPr>
        <w:t xml:space="preserve">into the Regulatory Evaluation and Basic Enforcement Fund </w:t>
      </w:r>
      <w:r w:rsidRPr="00AD3FC9">
        <w:rPr>
          <w:rFonts w:ascii="Times New Roman" w:hAnsi="Times New Roman"/>
          <w:iCs/>
          <w:sz w:val="24"/>
        </w:rPr>
        <w:t>in the State Treasury</w:t>
      </w:r>
      <w:r w:rsidRPr="00AD3FC9">
        <w:rPr>
          <w:rFonts w:ascii="Times New Roman" w:hAnsi="Times New Roman"/>
          <w:sz w:val="24"/>
        </w:rPr>
        <w:t>.  (Section 25(d) of the Act)</w:t>
      </w:r>
    </w:p>
    <w:p w:rsidR="00AD3FC9" w:rsidRPr="00AD3FC9" w:rsidRDefault="00AD3FC9" w:rsidP="00AD3FC9">
      <w:pPr>
        <w:rPr>
          <w:rFonts w:ascii="Times New Roman" w:hAnsi="Times New Roman"/>
          <w:sz w:val="24"/>
        </w:rPr>
      </w:pPr>
    </w:p>
    <w:p w:rsidR="00AD3FC9" w:rsidRPr="00AD3FC9" w:rsidRDefault="00AD3FC9" w:rsidP="00AD3FC9">
      <w:pPr>
        <w:ind w:left="1440" w:hanging="720"/>
        <w:rPr>
          <w:rFonts w:ascii="Times New Roman" w:hAnsi="Times New Roman"/>
          <w:sz w:val="24"/>
        </w:rPr>
      </w:pPr>
      <w:r w:rsidRPr="00AD3FC9">
        <w:rPr>
          <w:rFonts w:ascii="Times New Roman" w:hAnsi="Times New Roman"/>
          <w:sz w:val="24"/>
        </w:rPr>
        <w:t>e)</w:t>
      </w:r>
      <w:r w:rsidRPr="00AD3FC9">
        <w:rPr>
          <w:rFonts w:ascii="Times New Roman" w:hAnsi="Times New Roman"/>
          <w:sz w:val="24"/>
        </w:rPr>
        <w:tab/>
        <w:t xml:space="preserve">Birth centers </w:t>
      </w:r>
      <w:r w:rsidRPr="00AD3FC9">
        <w:rPr>
          <w:rFonts w:ascii="Times New Roman" w:hAnsi="Times New Roman"/>
          <w:i/>
          <w:iCs/>
          <w:sz w:val="24"/>
        </w:rPr>
        <w:t>shall</w:t>
      </w:r>
      <w:r w:rsidRPr="00AD3FC9">
        <w:rPr>
          <w:rFonts w:ascii="Times New Roman" w:hAnsi="Times New Roman"/>
          <w:sz w:val="24"/>
        </w:rPr>
        <w:t xml:space="preserve">, within 30 days after licensure, </w:t>
      </w:r>
      <w:r w:rsidRPr="00AD3FC9">
        <w:rPr>
          <w:rFonts w:ascii="Times New Roman" w:hAnsi="Times New Roman"/>
          <w:i/>
          <w:iCs/>
          <w:sz w:val="24"/>
        </w:rPr>
        <w:t>seek certification under Titles XVIII and XIX of the Federal Social Security Act</w:t>
      </w:r>
      <w:r w:rsidRPr="00AD3FC9">
        <w:rPr>
          <w:rFonts w:ascii="Times New Roman" w:hAnsi="Times New Roman"/>
          <w:sz w:val="24"/>
        </w:rPr>
        <w:t>.  (Section 30(d) of the Act)</w:t>
      </w:r>
    </w:p>
    <w:p w:rsidR="00AD3FC9" w:rsidRPr="00AD3FC9" w:rsidRDefault="00AD3FC9" w:rsidP="00AD3FC9">
      <w:pPr>
        <w:rPr>
          <w:rFonts w:ascii="Times New Roman" w:hAnsi="Times New Roman"/>
          <w:sz w:val="24"/>
        </w:rPr>
      </w:pPr>
    </w:p>
    <w:p w:rsidR="00AD3FC9" w:rsidRPr="00AD3FC9" w:rsidRDefault="00AD3FC9" w:rsidP="00AD3FC9">
      <w:pPr>
        <w:ind w:left="1440" w:hanging="720"/>
        <w:rPr>
          <w:rFonts w:ascii="Times New Roman" w:hAnsi="Times New Roman"/>
          <w:sz w:val="24"/>
        </w:rPr>
      </w:pPr>
      <w:r w:rsidRPr="00AD3FC9">
        <w:rPr>
          <w:rFonts w:ascii="Times New Roman" w:hAnsi="Times New Roman"/>
          <w:sz w:val="24"/>
        </w:rPr>
        <w:t>f)</w:t>
      </w:r>
      <w:r w:rsidRPr="00AD3FC9">
        <w:rPr>
          <w:rFonts w:ascii="Times New Roman" w:hAnsi="Times New Roman"/>
          <w:sz w:val="24"/>
        </w:rPr>
        <w:tab/>
        <w:t xml:space="preserve">Birth centers </w:t>
      </w:r>
      <w:r w:rsidRPr="00AD3FC9">
        <w:rPr>
          <w:rFonts w:ascii="Times New Roman" w:hAnsi="Times New Roman"/>
          <w:i/>
          <w:iCs/>
          <w:sz w:val="24"/>
        </w:rPr>
        <w:t>shall provide charitable care consistent with that provided by comparable health care providers in the geographic area</w:t>
      </w:r>
      <w:r w:rsidRPr="00AD3FC9">
        <w:rPr>
          <w:rFonts w:ascii="Times New Roman" w:hAnsi="Times New Roman"/>
          <w:sz w:val="24"/>
        </w:rPr>
        <w:t>.  (Section 30(d) of the Act)</w:t>
      </w:r>
    </w:p>
    <w:p w:rsidR="00AD3FC9" w:rsidRPr="00AD3FC9" w:rsidRDefault="00AD3FC9" w:rsidP="00AD3FC9">
      <w:pPr>
        <w:rPr>
          <w:rFonts w:ascii="Times New Roman" w:hAnsi="Times New Roman"/>
          <w:sz w:val="24"/>
        </w:rPr>
      </w:pPr>
    </w:p>
    <w:p w:rsidR="00AD3FC9" w:rsidRPr="00AD3FC9" w:rsidRDefault="00AD3FC9" w:rsidP="00AD3FC9">
      <w:pPr>
        <w:ind w:left="1440" w:hanging="720"/>
        <w:rPr>
          <w:rFonts w:ascii="Times New Roman" w:hAnsi="Times New Roman"/>
          <w:sz w:val="24"/>
        </w:rPr>
      </w:pPr>
      <w:r w:rsidRPr="00AD3FC9">
        <w:rPr>
          <w:rFonts w:ascii="Times New Roman" w:hAnsi="Times New Roman"/>
          <w:sz w:val="24"/>
        </w:rPr>
        <w:t>g)</w:t>
      </w:r>
      <w:r w:rsidRPr="00AD3FC9">
        <w:rPr>
          <w:rFonts w:ascii="Times New Roman" w:hAnsi="Times New Roman"/>
          <w:sz w:val="24"/>
        </w:rPr>
        <w:tab/>
        <w:t xml:space="preserve">A </w:t>
      </w:r>
      <w:r w:rsidRPr="00AD3FC9">
        <w:rPr>
          <w:rFonts w:ascii="Times New Roman" w:hAnsi="Times New Roman"/>
          <w:i/>
          <w:iCs/>
          <w:sz w:val="24"/>
        </w:rPr>
        <w:t>licensed</w:t>
      </w:r>
      <w:r w:rsidRPr="00AD3FC9">
        <w:rPr>
          <w:rFonts w:ascii="Times New Roman" w:hAnsi="Times New Roman"/>
          <w:sz w:val="24"/>
        </w:rPr>
        <w:t xml:space="preserve"> birth center </w:t>
      </w:r>
      <w:r w:rsidRPr="00AD3FC9">
        <w:rPr>
          <w:rFonts w:ascii="Times New Roman" w:hAnsi="Times New Roman"/>
          <w:i/>
          <w:iCs/>
          <w:sz w:val="24"/>
        </w:rPr>
        <w:t>that continues to be in substantial compliance after the conclusion of the demonstration program shall be eligible for annual</w:t>
      </w:r>
      <w:r w:rsidRPr="00AD3FC9">
        <w:rPr>
          <w:rFonts w:ascii="Times New Roman" w:hAnsi="Times New Roman"/>
          <w:sz w:val="24"/>
        </w:rPr>
        <w:t xml:space="preserve"> license </w:t>
      </w:r>
      <w:r w:rsidRPr="00AD3FC9">
        <w:rPr>
          <w:rFonts w:ascii="Times New Roman" w:hAnsi="Times New Roman"/>
          <w:i/>
          <w:iCs/>
          <w:sz w:val="24"/>
        </w:rPr>
        <w:t>renewals unless and until a different licensure program for that type of health care model is established by legislation</w:t>
      </w:r>
      <w:r w:rsidRPr="00AD3FC9">
        <w:rPr>
          <w:rFonts w:ascii="Times New Roman" w:hAnsi="Times New Roman"/>
          <w:sz w:val="24"/>
        </w:rPr>
        <w:t>.  (Section 30(c) of the Act)</w:t>
      </w:r>
    </w:p>
    <w:p w:rsidR="00AD3FC9" w:rsidRPr="00AD3FC9" w:rsidRDefault="00AD3FC9" w:rsidP="00AD3FC9">
      <w:pPr>
        <w:rPr>
          <w:rFonts w:ascii="Times New Roman" w:hAnsi="Times New Roman"/>
          <w:sz w:val="24"/>
        </w:rPr>
      </w:pPr>
    </w:p>
    <w:p w:rsidR="00AD3FC9" w:rsidRPr="00AD3FC9" w:rsidRDefault="00AD3FC9" w:rsidP="00AD3FC9">
      <w:pPr>
        <w:ind w:left="1440" w:hanging="720"/>
        <w:rPr>
          <w:rFonts w:ascii="Times New Roman" w:hAnsi="Times New Roman"/>
          <w:sz w:val="24"/>
        </w:rPr>
      </w:pPr>
      <w:r w:rsidRPr="00AD3FC9">
        <w:rPr>
          <w:rFonts w:ascii="Times New Roman" w:hAnsi="Times New Roman"/>
          <w:sz w:val="24"/>
        </w:rPr>
        <w:t>h)</w:t>
      </w:r>
      <w:r w:rsidRPr="00AD3FC9">
        <w:rPr>
          <w:rFonts w:ascii="Times New Roman" w:hAnsi="Times New Roman"/>
          <w:sz w:val="24"/>
        </w:rPr>
        <w:tab/>
      </w:r>
      <w:r w:rsidRPr="00AD3FC9">
        <w:rPr>
          <w:rFonts w:ascii="Times New Roman" w:hAnsi="Times New Roman"/>
          <w:iCs/>
          <w:sz w:val="24"/>
        </w:rPr>
        <w:t>No place or person shall hold itself out to the public as a "birth center" unless it is licensed as a birth center under</w:t>
      </w:r>
      <w:r w:rsidRPr="00AD3FC9">
        <w:rPr>
          <w:rFonts w:ascii="Times New Roman" w:hAnsi="Times New Roman"/>
          <w:sz w:val="24"/>
        </w:rPr>
        <w:t xml:space="preserve"> the </w:t>
      </w:r>
      <w:r w:rsidRPr="00AD3FC9">
        <w:rPr>
          <w:rFonts w:ascii="Times New Roman" w:hAnsi="Times New Roman"/>
          <w:iCs/>
          <w:sz w:val="24"/>
        </w:rPr>
        <w:t>Act and this Part</w:t>
      </w:r>
      <w:r w:rsidRPr="00AD3FC9">
        <w:rPr>
          <w:rFonts w:ascii="Times New Roman" w:hAnsi="Times New Roman"/>
          <w:sz w:val="24"/>
        </w:rPr>
        <w:t>.</w:t>
      </w:r>
    </w:p>
    <w:sectPr w:rsidR="00AD3FC9" w:rsidRPr="00AD3FC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EC" w:rsidRDefault="00F576EC">
      <w:r>
        <w:separator/>
      </w:r>
    </w:p>
  </w:endnote>
  <w:endnote w:type="continuationSeparator" w:id="0">
    <w:p w:rsidR="00F576EC" w:rsidRDefault="00F5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EC" w:rsidRDefault="00F576EC">
      <w:r>
        <w:separator/>
      </w:r>
    </w:p>
  </w:footnote>
  <w:footnote w:type="continuationSeparator" w:id="0">
    <w:p w:rsidR="00F576EC" w:rsidRDefault="00F57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681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590D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6813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27AA6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7F80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3FC9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6EC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FC9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FC9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