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2B" w:rsidRDefault="00457C2B" w:rsidP="00457C2B">
      <w:pPr>
        <w:jc w:val="center"/>
      </w:pPr>
      <w:bookmarkStart w:id="0" w:name="_GoBack"/>
      <w:bookmarkEnd w:id="0"/>
    </w:p>
    <w:p w:rsidR="00457C2B" w:rsidRDefault="00457C2B" w:rsidP="00457C2B">
      <w:pPr>
        <w:jc w:val="center"/>
      </w:pPr>
      <w:r>
        <w:t>SUBPART A:  GENERAL REQUIREMENTS</w:t>
      </w:r>
    </w:p>
    <w:sectPr w:rsidR="00457C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AE" w:rsidRDefault="00E857AE">
      <w:r>
        <w:separator/>
      </w:r>
    </w:p>
  </w:endnote>
  <w:endnote w:type="continuationSeparator" w:id="0">
    <w:p w:rsidR="00E857AE" w:rsidRDefault="00E8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AE" w:rsidRDefault="00E857AE">
      <w:r>
        <w:separator/>
      </w:r>
    </w:p>
  </w:footnote>
  <w:footnote w:type="continuationSeparator" w:id="0">
    <w:p w:rsidR="00E857AE" w:rsidRDefault="00E8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B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7C2B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C2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21F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3D7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7A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BD9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C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C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