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D6" w:rsidRDefault="00CF04D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F04D6" w:rsidRDefault="00CF04D6" w:rsidP="00CF04D6">
      <w:pPr>
        <w:widowControl w:val="0"/>
        <w:autoSpaceDE w:val="0"/>
        <w:autoSpaceDN w:val="0"/>
        <w:adjustRightInd w:val="0"/>
        <w:jc w:val="center"/>
      </w:pPr>
      <w:r>
        <w:t>SUBPART P:  ENGINEERING AND MAINTENANCE OF THE PHYSICAL PLANT, SITE, EQUIPMENT, AND SYSTEMS</w:t>
      </w:r>
      <w:r w:rsidR="00324236">
        <w:t xml:space="preserve"> – </w:t>
      </w:r>
      <w:r>
        <w:t>HEATING, COOLING, ELECTRICAL, VENTILATION, PLUMBING, WATER, SEWER, AND SOLID WASTE DISPOSAL</w:t>
      </w:r>
    </w:p>
    <w:sectPr w:rsidR="00CF04D6" w:rsidSect="00CF04D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4D6"/>
    <w:rsid w:val="00324236"/>
    <w:rsid w:val="00491E8B"/>
    <w:rsid w:val="00782127"/>
    <w:rsid w:val="00CF04D6"/>
    <w:rsid w:val="00D5469E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ENGINEERING AND MAINTENANCE OF THE PHYSICAL PLANT, SITE, EQUIPMENT, AND SYSTEMS – HEATING, COOLING, ELECTRICAL, VE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ENGINEERING AND MAINTENANCE OF THE PHYSICAL PLANT, SITE, EQUIPMENT, AND SYSTEMS – HEATING, COOLING, ELECTRICAL, VE</dc:title>
  <dc:subject/>
  <dc:creator>MessingerRR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