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F2" w:rsidRDefault="005C2AF2" w:rsidP="005C2A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2AF2" w:rsidRDefault="005C2AF2" w:rsidP="005C2AF2">
      <w:pPr>
        <w:widowControl w:val="0"/>
        <w:autoSpaceDE w:val="0"/>
        <w:autoSpaceDN w:val="0"/>
        <w:adjustRightInd w:val="0"/>
      </w:pPr>
      <w:r>
        <w:t>AUTHORITY:  Implementing and authorized by the Alternative Health Care Delivery Act [210 ILCS 3]</w:t>
      </w:r>
      <w:r w:rsidR="005406C1">
        <w:t>.</w:t>
      </w:r>
      <w:r>
        <w:t xml:space="preserve"> </w:t>
      </w:r>
    </w:p>
    <w:sectPr w:rsidR="005C2AF2" w:rsidSect="005C2A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AF2"/>
    <w:rsid w:val="00384A0B"/>
    <w:rsid w:val="005406C1"/>
    <w:rsid w:val="005C2AF2"/>
    <w:rsid w:val="005C3366"/>
    <w:rsid w:val="00844BF5"/>
    <w:rsid w:val="009007E5"/>
    <w:rsid w:val="00F5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Alternative Health Care Delivery Act [210 ILCS 3]</vt:lpstr>
    </vt:vector>
  </TitlesOfParts>
  <Company>General Assembly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Alternative Health Care Delivery Act [210 ILCS 3]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