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3A" w:rsidRDefault="00E9283A" w:rsidP="00E928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283A" w:rsidRDefault="00E9283A" w:rsidP="00E928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750.60  Saver Deposit/Withdrawal Options</w:t>
      </w:r>
      <w:r>
        <w:t xml:space="preserve"> </w:t>
      </w:r>
    </w:p>
    <w:p w:rsidR="00E9283A" w:rsidRDefault="00E9283A" w:rsidP="00E9283A">
      <w:pPr>
        <w:widowControl w:val="0"/>
        <w:autoSpaceDE w:val="0"/>
        <w:autoSpaceDN w:val="0"/>
        <w:adjustRightInd w:val="0"/>
      </w:pPr>
    </w:p>
    <w:p w:rsidR="00E9283A" w:rsidRDefault="00E9283A" w:rsidP="00E9283A">
      <w:pPr>
        <w:widowControl w:val="0"/>
        <w:autoSpaceDE w:val="0"/>
        <w:autoSpaceDN w:val="0"/>
        <w:adjustRightInd w:val="0"/>
      </w:pPr>
      <w:r>
        <w:t xml:space="preserve">All Participants holding accounts with Program Depositories shall make deposits and withdrawals according to rules determined by the Program Depositories individually.  Deposit arrangements may include Employer Direct-Deposit and Matching Deposit Programs. </w:t>
      </w:r>
    </w:p>
    <w:p w:rsidR="00E9283A" w:rsidRDefault="00E9283A" w:rsidP="00E9283A">
      <w:pPr>
        <w:widowControl w:val="0"/>
        <w:autoSpaceDE w:val="0"/>
        <w:autoSpaceDN w:val="0"/>
        <w:adjustRightInd w:val="0"/>
      </w:pPr>
    </w:p>
    <w:p w:rsidR="00E9283A" w:rsidRDefault="00E9283A" w:rsidP="00E9283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15631, effective August 24, 1998) </w:t>
      </w:r>
    </w:p>
    <w:sectPr w:rsidR="00E9283A" w:rsidSect="00E928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283A"/>
    <w:rsid w:val="003409C0"/>
    <w:rsid w:val="004422E5"/>
    <w:rsid w:val="005C3366"/>
    <w:rsid w:val="00A1065B"/>
    <w:rsid w:val="00E9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