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4A" w:rsidRPr="009B3A4A" w:rsidRDefault="009B3A4A" w:rsidP="009B3A4A">
      <w:pPr>
        <w:widowControl w:val="0"/>
        <w:autoSpaceDE w:val="0"/>
        <w:autoSpaceDN w:val="0"/>
        <w:adjustRightInd w:val="0"/>
      </w:pPr>
    </w:p>
    <w:p w:rsidR="009B3A4A" w:rsidRPr="009B3A4A" w:rsidRDefault="00745553" w:rsidP="009B3A4A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>
        <w:rPr>
          <w:b/>
        </w:rPr>
        <w:t xml:space="preserve">Section </w:t>
      </w:r>
      <w:r w:rsidR="009B3A4A" w:rsidRPr="009B3A4A">
        <w:rPr>
          <w:b/>
        </w:rPr>
        <w:t xml:space="preserve">721.300  Responsibilities of the Board </w:t>
      </w:r>
    </w:p>
    <w:p w:rsidR="009B3A4A" w:rsidRPr="009B3A4A" w:rsidRDefault="009B3A4A" w:rsidP="009B3A4A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9B3A4A" w:rsidRPr="009B3A4A" w:rsidRDefault="009B3A4A" w:rsidP="009B3A4A">
      <w:pPr>
        <w:widowControl w:val="0"/>
        <w:autoSpaceDE w:val="0"/>
        <w:autoSpaceDN w:val="0"/>
        <w:adjustRightInd w:val="0"/>
      </w:pPr>
      <w:r w:rsidRPr="009B3A4A">
        <w:t>The Board is responsible for the administration, management and oversight of the Program. Its responsibilities include</w:t>
      </w:r>
      <w:r w:rsidR="007E46B6">
        <w:t>,</w:t>
      </w:r>
      <w:r w:rsidRPr="009B3A4A">
        <w:t xml:space="preserve"> but are not limited to: 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a)</w:t>
      </w:r>
      <w:r>
        <w:tab/>
      </w:r>
      <w:r w:rsidR="009B3A4A" w:rsidRPr="00924E19">
        <w:t>designing and establishing a Program that is simple, safe, efficient, and in accordance with best practices for retirement savings vehicles;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b)</w:t>
      </w:r>
      <w:r>
        <w:tab/>
      </w:r>
      <w:r w:rsidR="009B3A4A" w:rsidRPr="00924E19">
        <w:t>contracting with third party providers such as investment managers, recordkeepers, consultants, auditors, counsel, or other providers as necessary for the administration of the Program;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c)</w:t>
      </w:r>
      <w:r>
        <w:tab/>
      </w:r>
      <w:r w:rsidR="009B3A4A" w:rsidRPr="00924E19">
        <w:t>establishing an investment framework and selecting investment funds;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d)</w:t>
      </w:r>
      <w:r>
        <w:tab/>
      </w:r>
      <w:r w:rsidR="009B3A4A" w:rsidRPr="00924E19">
        <w:t>establishing the enrollment and contribution processes for participants, including voluntary participation;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e)</w:t>
      </w:r>
      <w:r>
        <w:tab/>
      </w:r>
      <w:r w:rsidR="009B3A4A" w:rsidRPr="00924E19">
        <w:t>identifying and contacting employers required to participate in the Program;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f)</w:t>
      </w:r>
      <w:r>
        <w:tab/>
      </w:r>
      <w:r w:rsidR="009B3A4A" w:rsidRPr="00924E19">
        <w:t xml:space="preserve">establishing the default investment option, default contribution rate, </w:t>
      </w:r>
      <w:r w:rsidR="00613ECC">
        <w:t xml:space="preserve">automatic-escalation process, </w:t>
      </w:r>
      <w:r w:rsidR="009B3A4A" w:rsidRPr="00924E19">
        <w:t>and additional investment options, if any;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g)</w:t>
      </w:r>
      <w:r>
        <w:tab/>
      </w:r>
      <w:r w:rsidR="009B3A4A" w:rsidRPr="00924E19">
        <w:t>monitoring, replacing and removing investment options;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h)</w:t>
      </w:r>
      <w:r>
        <w:tab/>
      </w:r>
      <w:r w:rsidR="009B3A4A" w:rsidRPr="00924E19">
        <w:t xml:space="preserve">conducting outreach and education to employers and employees; 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i)</w:t>
      </w:r>
      <w:r>
        <w:tab/>
      </w:r>
      <w:r w:rsidR="009B3A4A" w:rsidRPr="00924E19">
        <w:t>designing and disseminating program materials and information, including employee and employer information packets;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j)</w:t>
      </w:r>
      <w:r>
        <w:tab/>
      </w:r>
      <w:r w:rsidR="009B3A4A" w:rsidRPr="00924E19">
        <w:t xml:space="preserve">providing for the payment of any administrative or investment costs necessary to manage or operate the Program; 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k)</w:t>
      </w:r>
      <w:r>
        <w:tab/>
      </w:r>
      <w:r w:rsidR="009B3A4A" w:rsidRPr="00924E19">
        <w:t xml:space="preserve">overseeing and managing the Fund; </w:t>
      </w:r>
    </w:p>
    <w:p w:rsidR="009B3A4A" w:rsidRPr="00924E19" w:rsidRDefault="009B3A4A" w:rsidP="00336949"/>
    <w:p w:rsidR="009B3A4A" w:rsidRPr="00924E19" w:rsidRDefault="00924E19" w:rsidP="00924E19">
      <w:pPr>
        <w:ind w:left="1440" w:hanging="720"/>
      </w:pPr>
      <w:r>
        <w:t>l)</w:t>
      </w:r>
      <w:r>
        <w:tab/>
      </w:r>
      <w:r w:rsidR="009B3A4A" w:rsidRPr="00924E19">
        <w:t>preparing and adopting a written investment policy statement and risk management and oversight program; and</w:t>
      </w:r>
    </w:p>
    <w:p w:rsidR="009B3A4A" w:rsidRPr="00924E19" w:rsidRDefault="009B3A4A" w:rsidP="00336949"/>
    <w:p w:rsidR="009B3A4A" w:rsidRDefault="00924E19" w:rsidP="00924E19">
      <w:pPr>
        <w:ind w:left="1440" w:hanging="720"/>
      </w:pPr>
      <w:r>
        <w:t>m)</w:t>
      </w:r>
      <w:r>
        <w:tab/>
      </w:r>
      <w:r w:rsidR="009B3A4A" w:rsidRPr="00924E19">
        <w:t>preparing and submitting an annual audit of the Program to the Governor, Comptroller, Treasurer, and Illinois General Assembly.</w:t>
      </w:r>
    </w:p>
    <w:p w:rsidR="00613ECC" w:rsidRDefault="00613ECC" w:rsidP="001F1D66">
      <w:bookmarkStart w:id="0" w:name="_GoBack"/>
      <w:bookmarkEnd w:id="0"/>
    </w:p>
    <w:p w:rsidR="00613ECC" w:rsidRPr="00924E19" w:rsidRDefault="00613ECC" w:rsidP="00924E19">
      <w:pPr>
        <w:ind w:left="1440" w:hanging="720"/>
      </w:pPr>
      <w:r>
        <w:t>(Source:  Amended at 4</w:t>
      </w:r>
      <w:r w:rsidR="004F33BA">
        <w:t>6</w:t>
      </w:r>
      <w:r>
        <w:t xml:space="preserve"> Ill. Reg. </w:t>
      </w:r>
      <w:r w:rsidR="00FC39DA">
        <w:t>3194</w:t>
      </w:r>
      <w:r>
        <w:t xml:space="preserve">, effective </w:t>
      </w:r>
      <w:r w:rsidR="00FC39DA">
        <w:t>February 8, 2022</w:t>
      </w:r>
      <w:r>
        <w:t>)</w:t>
      </w:r>
    </w:p>
    <w:sectPr w:rsidR="00613ECC" w:rsidRPr="00924E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3A" w:rsidRDefault="00D7523A">
      <w:r>
        <w:separator/>
      </w:r>
    </w:p>
  </w:endnote>
  <w:endnote w:type="continuationSeparator" w:id="0">
    <w:p w:rsidR="00D7523A" w:rsidRDefault="00D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3A" w:rsidRDefault="00D7523A">
      <w:r>
        <w:separator/>
      </w:r>
    </w:p>
  </w:footnote>
  <w:footnote w:type="continuationSeparator" w:id="0">
    <w:p w:rsidR="00D7523A" w:rsidRDefault="00D7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B38BA"/>
    <w:multiLevelType w:val="hybridMultilevel"/>
    <w:tmpl w:val="6D4ECD94"/>
    <w:lvl w:ilvl="0" w:tplc="A8CE5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D6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949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3B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ECC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5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6B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E19"/>
    <w:rsid w:val="00931CDC"/>
    <w:rsid w:val="00934057"/>
    <w:rsid w:val="0093513C"/>
    <w:rsid w:val="00935A8C"/>
    <w:rsid w:val="0094162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A4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29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23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9D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DDF49-D827-4477-A0AA-0E1E084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2022-01-10T21:58:00Z</dcterms:created>
  <dcterms:modified xsi:type="dcterms:W3CDTF">2022-02-24T22:10:00Z</dcterms:modified>
</cp:coreProperties>
</file>