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8E" w:rsidRDefault="00F3718E" w:rsidP="00F371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718E" w:rsidRDefault="00F3718E" w:rsidP="00F3718E">
      <w:pPr>
        <w:widowControl w:val="0"/>
        <w:autoSpaceDE w:val="0"/>
        <w:autoSpaceDN w:val="0"/>
        <w:adjustRightInd w:val="0"/>
      </w:pPr>
      <w:r>
        <w:t xml:space="preserve">SOURCE:  Emergency rule adopted at 9 Ill. Reg. 5384, effective April 5, 1985, for a maximum of 150 days; adopted at 10 Ill. Reg. 7354, effective April 18, 1986. </w:t>
      </w:r>
      <w:r>
        <w:tab/>
      </w:r>
    </w:p>
    <w:sectPr w:rsidR="00F3718E" w:rsidSect="00F37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18E"/>
    <w:rsid w:val="005C3366"/>
    <w:rsid w:val="00682478"/>
    <w:rsid w:val="008E5846"/>
    <w:rsid w:val="008E7BAE"/>
    <w:rsid w:val="00F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9 Ill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