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59" w:rsidRDefault="00257359" w:rsidP="002573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7359" w:rsidRDefault="00257359" w:rsidP="00257359">
      <w:pPr>
        <w:widowControl w:val="0"/>
        <w:autoSpaceDE w:val="0"/>
        <w:autoSpaceDN w:val="0"/>
        <w:adjustRightInd w:val="0"/>
      </w:pPr>
      <w:r>
        <w:t>SOURCE:  Post Audit Instructions (Audits of State Agencies), filed April 14, 1975, effective April 15, 1975; codified at 5 Ill. Reg. 10592; recodified at 6 Ill. Reg. 4139; Part repealed, new Part adopted at  9 Ill. Reg. 1619</w:t>
      </w:r>
      <w:r w:rsidR="007956F2">
        <w:t xml:space="preserve">8, effective October 10, 1985. </w:t>
      </w:r>
    </w:p>
    <w:sectPr w:rsidR="00257359" w:rsidSect="002573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7359"/>
    <w:rsid w:val="00257359"/>
    <w:rsid w:val="003B3BAB"/>
    <w:rsid w:val="005C3366"/>
    <w:rsid w:val="007956F2"/>
    <w:rsid w:val="00831A03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Post Audit Instructions (Audits of State Agencies), filed April 14, 1975, effective April 15, 1975; codified at 5 Ill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Post Audit Instructions (Audits of State Agencies), filed April 14, 1975, effective April 15, 1975; codified at 5 Ill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