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9E" w:rsidRDefault="0092769E" w:rsidP="00927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69E" w:rsidRDefault="0092769E" w:rsidP="00927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270.900  Statutory Authority</w:t>
      </w:r>
      <w:r>
        <w:t xml:space="preserve"> </w:t>
      </w:r>
    </w:p>
    <w:p w:rsidR="0092769E" w:rsidRDefault="0092769E" w:rsidP="0092769E">
      <w:pPr>
        <w:widowControl w:val="0"/>
        <w:autoSpaceDE w:val="0"/>
        <w:autoSpaceDN w:val="0"/>
        <w:adjustRightInd w:val="0"/>
      </w:pPr>
    </w:p>
    <w:p w:rsidR="0092769E" w:rsidRDefault="0092769E" w:rsidP="0092769E">
      <w:pPr>
        <w:widowControl w:val="0"/>
        <w:autoSpaceDE w:val="0"/>
        <w:autoSpaceDN w:val="0"/>
        <w:adjustRightInd w:val="0"/>
      </w:pPr>
      <w:r>
        <w:t xml:space="preserve">This rule is promulgated to implement the powers of the Comptroller under Sections 9 and 14 of the State Comptroller Act (Ill. Rev. Stat., 1979, ch. 15, pars. 209 and 214). </w:t>
      </w:r>
    </w:p>
    <w:sectPr w:rsidR="0092769E" w:rsidSect="00927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69E"/>
    <w:rsid w:val="00526E83"/>
    <w:rsid w:val="005C3366"/>
    <w:rsid w:val="0092769E"/>
    <w:rsid w:val="009E3D3F"/>
    <w:rsid w:val="00A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