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6" w:rsidRDefault="00194126" w:rsidP="00194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126" w:rsidRDefault="00194126" w:rsidP="001941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230.110  Amendment and Liquidation of Obligations</w:t>
      </w:r>
      <w:r>
        <w:t xml:space="preserve"> </w:t>
      </w:r>
    </w:p>
    <w:p w:rsidR="00194126" w:rsidRDefault="00194126" w:rsidP="00194126">
      <w:pPr>
        <w:widowControl w:val="0"/>
        <w:autoSpaceDE w:val="0"/>
        <w:autoSpaceDN w:val="0"/>
        <w:adjustRightInd w:val="0"/>
      </w:pPr>
    </w:p>
    <w:p w:rsidR="00194126" w:rsidRDefault="00194126" w:rsidP="00194126">
      <w:pPr>
        <w:widowControl w:val="0"/>
        <w:autoSpaceDE w:val="0"/>
        <w:autoSpaceDN w:val="0"/>
        <w:adjustRightInd w:val="0"/>
      </w:pPr>
      <w:r>
        <w:t xml:space="preserve">The general obligation rules of the Office of the Comptroller pertaining to amending and liquidating obligations shall apply to individual and blanket obligations established against the imprest account. </w:t>
      </w:r>
    </w:p>
    <w:p w:rsidR="00194126" w:rsidRDefault="00194126" w:rsidP="00194126">
      <w:pPr>
        <w:widowControl w:val="0"/>
        <w:autoSpaceDE w:val="0"/>
        <w:autoSpaceDN w:val="0"/>
        <w:adjustRightInd w:val="0"/>
      </w:pPr>
    </w:p>
    <w:p w:rsidR="00194126" w:rsidRDefault="00194126" w:rsidP="001941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5941, effective April 30, 1982) </w:t>
      </w:r>
    </w:p>
    <w:sectPr w:rsidR="00194126" w:rsidSect="00194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126"/>
    <w:rsid w:val="001741BF"/>
    <w:rsid w:val="00194126"/>
    <w:rsid w:val="002E009E"/>
    <w:rsid w:val="005C3366"/>
    <w:rsid w:val="00A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