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E0" w:rsidRDefault="00A16AE0" w:rsidP="00A16AE0">
      <w:pPr>
        <w:widowControl w:val="0"/>
        <w:autoSpaceDE w:val="0"/>
        <w:autoSpaceDN w:val="0"/>
        <w:adjustRightInd w:val="0"/>
      </w:pPr>
      <w:bookmarkStart w:id="0" w:name="_GoBack"/>
      <w:bookmarkEnd w:id="0"/>
    </w:p>
    <w:p w:rsidR="00A16AE0" w:rsidRDefault="00A16AE0" w:rsidP="00A16AE0">
      <w:pPr>
        <w:widowControl w:val="0"/>
        <w:autoSpaceDE w:val="0"/>
        <w:autoSpaceDN w:val="0"/>
        <w:adjustRightInd w:val="0"/>
      </w:pPr>
      <w:r>
        <w:rPr>
          <w:b/>
          <w:bCs/>
        </w:rPr>
        <w:t>Section 41.30  Document Submittals by Grantee</w:t>
      </w:r>
      <w:r>
        <w:t xml:space="preserve"> </w:t>
      </w:r>
    </w:p>
    <w:p w:rsidR="00A16AE0" w:rsidRDefault="00A16AE0" w:rsidP="00A16AE0">
      <w:pPr>
        <w:widowControl w:val="0"/>
        <w:autoSpaceDE w:val="0"/>
        <w:autoSpaceDN w:val="0"/>
        <w:adjustRightInd w:val="0"/>
      </w:pPr>
    </w:p>
    <w:p w:rsidR="00A16AE0" w:rsidRDefault="00A16AE0" w:rsidP="00A16AE0">
      <w:pPr>
        <w:widowControl w:val="0"/>
        <w:autoSpaceDE w:val="0"/>
        <w:autoSpaceDN w:val="0"/>
        <w:adjustRightInd w:val="0"/>
      </w:pPr>
      <w:r>
        <w:t xml:space="preserve">CDB shall require the grantee to furnish certain project-related documents acceptable to CDB prior to finalization of the grant agreement, during the term of the grant agreement, and at the conclusion of the project, upon which CDB will make determinations to ensure that the planned project is in accordance with the grant authorization and that the funds are used in accordance with law and the grant agreement.  The grantee shall furnish documents identified in the grant agreement on a timely basis without further request from CDB, and shall provide further necessary documents upon CDB's request.  CDB shall accept existing documents in lieu of documents generated specifically for the grant agreement, whenever possible, to reduce the grantee's burden of compliance. </w:t>
      </w:r>
    </w:p>
    <w:sectPr w:rsidR="00A16AE0" w:rsidSect="00A16A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6AE0"/>
    <w:rsid w:val="00300F22"/>
    <w:rsid w:val="005C3366"/>
    <w:rsid w:val="008235B6"/>
    <w:rsid w:val="00A16AE0"/>
    <w:rsid w:val="00E7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