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1B" w:rsidRDefault="00371D1B" w:rsidP="00371D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1D1B" w:rsidRDefault="00371D1B" w:rsidP="00371D1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1470.70  Examinations</w:t>
      </w:r>
      <w:r>
        <w:t xml:space="preserve"> </w:t>
      </w:r>
    </w:p>
    <w:p w:rsidR="00371D1B" w:rsidRDefault="00371D1B" w:rsidP="00371D1B">
      <w:pPr>
        <w:widowControl w:val="0"/>
        <w:autoSpaceDE w:val="0"/>
        <w:autoSpaceDN w:val="0"/>
        <w:adjustRightInd w:val="0"/>
      </w:pPr>
    </w:p>
    <w:p w:rsidR="00371D1B" w:rsidRDefault="00371D1B" w:rsidP="00371D1B">
      <w:pPr>
        <w:widowControl w:val="0"/>
        <w:autoSpaceDE w:val="0"/>
        <w:autoSpaceDN w:val="0"/>
        <w:adjustRightInd w:val="0"/>
      </w:pPr>
      <w:r>
        <w:t xml:space="preserve">The examinations for Licensed Clinical Social Worker and Licensed Social Worker shall be the Association of Social Work Boards (ASWB) examinations. </w:t>
      </w:r>
    </w:p>
    <w:p w:rsidR="00371D1B" w:rsidRDefault="00371D1B" w:rsidP="00371D1B">
      <w:pPr>
        <w:widowControl w:val="0"/>
        <w:autoSpaceDE w:val="0"/>
        <w:autoSpaceDN w:val="0"/>
        <w:adjustRightInd w:val="0"/>
      </w:pPr>
    </w:p>
    <w:p w:rsidR="00371D1B" w:rsidRDefault="00371D1B" w:rsidP="00371D1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applicant for licensure as a licensed social worker will be required to take and pass the Masters ASWB examination. </w:t>
      </w:r>
    </w:p>
    <w:p w:rsidR="00371D1B" w:rsidRDefault="00371D1B" w:rsidP="00371D1B">
      <w:pPr>
        <w:widowControl w:val="0"/>
        <w:autoSpaceDE w:val="0"/>
        <w:autoSpaceDN w:val="0"/>
        <w:adjustRightInd w:val="0"/>
        <w:ind w:left="1440" w:hanging="720"/>
      </w:pPr>
    </w:p>
    <w:p w:rsidR="00371D1B" w:rsidRDefault="00371D1B" w:rsidP="00371D1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applicant for licensure as a licensed clinical social worker will be required to take and pass the Clinical ASWB examination. </w:t>
      </w:r>
    </w:p>
    <w:p w:rsidR="00371D1B" w:rsidRDefault="00371D1B" w:rsidP="00371D1B">
      <w:pPr>
        <w:widowControl w:val="0"/>
        <w:autoSpaceDE w:val="0"/>
        <w:autoSpaceDN w:val="0"/>
        <w:adjustRightInd w:val="0"/>
        <w:ind w:left="1440" w:hanging="720"/>
      </w:pPr>
    </w:p>
    <w:p w:rsidR="00371D1B" w:rsidRPr="00D55B37" w:rsidRDefault="00371D1B" w:rsidP="00371D1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8 I</w:t>
      </w:r>
      <w:r w:rsidRPr="00D55B37">
        <w:t xml:space="preserve">ll. Reg. </w:t>
      </w:r>
      <w:r>
        <w:t>16467</w:t>
      </w:r>
      <w:r w:rsidRPr="00D55B37">
        <w:t xml:space="preserve">, effective </w:t>
      </w:r>
      <w:r>
        <w:t>December 8, 2004</w:t>
      </w:r>
      <w:r w:rsidRPr="00D55B37">
        <w:t>)</w:t>
      </w:r>
    </w:p>
    <w:sectPr w:rsidR="00371D1B" w:rsidRPr="00D55B37" w:rsidSect="00B918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1886"/>
    <w:rsid w:val="00160606"/>
    <w:rsid w:val="00371D1B"/>
    <w:rsid w:val="005C3366"/>
    <w:rsid w:val="00AD7669"/>
    <w:rsid w:val="00B91886"/>
    <w:rsid w:val="00C44C5E"/>
    <w:rsid w:val="00C700D1"/>
    <w:rsid w:val="00D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D1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71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D1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7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1470</vt:lpstr>
    </vt:vector>
  </TitlesOfParts>
  <Company>State of Illinois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1470</dc:title>
  <dc:subject/>
  <dc:creator>Illinois General Assembly</dc:creator>
  <cp:keywords/>
  <dc:description/>
  <cp:lastModifiedBy>Roberts, John</cp:lastModifiedBy>
  <cp:revision>3</cp:revision>
  <dcterms:created xsi:type="dcterms:W3CDTF">2012-06-21T22:20:00Z</dcterms:created>
  <dcterms:modified xsi:type="dcterms:W3CDTF">2012-06-21T22:20:00Z</dcterms:modified>
</cp:coreProperties>
</file>