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E56" w:rsidRDefault="00B06E56" w:rsidP="00B06E5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VII:  DEPARTMENT OF </w:t>
      </w:r>
      <w:r w:rsidR="00F34600">
        <w:t xml:space="preserve">FINANCIAL AND </w:t>
      </w:r>
      <w:r>
        <w:t>PROFESSIONAL REGULATION</w:t>
      </w:r>
    </w:p>
    <w:sectPr w:rsidR="00B06E56" w:rsidSect="00B06E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6E56"/>
    <w:rsid w:val="00514D11"/>
    <w:rsid w:val="005C3366"/>
    <w:rsid w:val="008A3499"/>
    <w:rsid w:val="00925766"/>
    <w:rsid w:val="00940A68"/>
    <w:rsid w:val="00B06E56"/>
    <w:rsid w:val="00F3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BE0FCC3-43D2-40D1-8627-05C3437C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General Assembly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Illinois General Assembly</dc:creator>
  <cp:keywords/>
  <dc:description/>
  <cp:lastModifiedBy>King, Melissa A.</cp:lastModifiedBy>
  <cp:revision>2</cp:revision>
  <dcterms:created xsi:type="dcterms:W3CDTF">2013-10-08T18:44:00Z</dcterms:created>
  <dcterms:modified xsi:type="dcterms:W3CDTF">2013-10-08T18:44:00Z</dcterms:modified>
</cp:coreProperties>
</file>