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E0" w:rsidRDefault="007E3AE0" w:rsidP="007E3A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AE0" w:rsidRDefault="007E3AE0" w:rsidP="007E3A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680.225  Contested Case Resolution</w:t>
      </w:r>
      <w:r>
        <w:t xml:space="preserve"> </w:t>
      </w:r>
    </w:p>
    <w:p w:rsidR="007E3AE0" w:rsidRDefault="007E3AE0" w:rsidP="007E3AE0">
      <w:pPr>
        <w:widowControl w:val="0"/>
        <w:autoSpaceDE w:val="0"/>
        <w:autoSpaceDN w:val="0"/>
        <w:adjustRightInd w:val="0"/>
      </w:pPr>
    </w:p>
    <w:p w:rsidR="007E3AE0" w:rsidRDefault="007E3AE0" w:rsidP="007E3AE0">
      <w:pPr>
        <w:widowControl w:val="0"/>
        <w:autoSpaceDE w:val="0"/>
        <w:autoSpaceDN w:val="0"/>
        <w:adjustRightInd w:val="0"/>
      </w:pPr>
      <w:r>
        <w:t xml:space="preserve">Resolution of complaints seeking suspension or revocation of a private employment agency or employment counselor license will be pursued in accordance with the Illinois Administrative Procedure Act [5 ILCS 100/Art. 10] and 56 Ill. Adm. Code 120. </w:t>
      </w:r>
    </w:p>
    <w:p w:rsidR="007E3AE0" w:rsidRDefault="007E3AE0" w:rsidP="007E3AE0">
      <w:pPr>
        <w:widowControl w:val="0"/>
        <w:autoSpaceDE w:val="0"/>
        <w:autoSpaceDN w:val="0"/>
        <w:adjustRightInd w:val="0"/>
      </w:pPr>
    </w:p>
    <w:p w:rsidR="007E3AE0" w:rsidRDefault="007E3AE0" w:rsidP="007E3A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878, effective January 5, 2001) </w:t>
      </w:r>
    </w:p>
    <w:sectPr w:rsidR="007E3AE0" w:rsidSect="007E3A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AE0"/>
    <w:rsid w:val="00330057"/>
    <w:rsid w:val="00513253"/>
    <w:rsid w:val="005C3366"/>
    <w:rsid w:val="007E3AE0"/>
    <w:rsid w:val="008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General Assembly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