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5A" w:rsidRDefault="003A415A" w:rsidP="003A4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15A" w:rsidRDefault="003A415A" w:rsidP="003A415A">
      <w:pPr>
        <w:widowControl w:val="0"/>
        <w:autoSpaceDE w:val="0"/>
        <w:autoSpaceDN w:val="0"/>
        <w:adjustRightInd w:val="0"/>
        <w:jc w:val="center"/>
      </w:pPr>
      <w:r>
        <w:t>PART 490</w:t>
      </w:r>
    </w:p>
    <w:p w:rsidR="003A415A" w:rsidRDefault="003A415A" w:rsidP="003A415A">
      <w:pPr>
        <w:widowControl w:val="0"/>
        <w:autoSpaceDE w:val="0"/>
        <w:autoSpaceDN w:val="0"/>
        <w:adjustRightInd w:val="0"/>
        <w:jc w:val="center"/>
      </w:pPr>
      <w:r>
        <w:t>ILLINOIS TREE EXPERTS ACT (REPEALED)</w:t>
      </w:r>
    </w:p>
    <w:sectPr w:rsidR="003A415A" w:rsidSect="003A4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15A"/>
    <w:rsid w:val="00385139"/>
    <w:rsid w:val="003A415A"/>
    <w:rsid w:val="005C3366"/>
    <w:rsid w:val="0066502B"/>
    <w:rsid w:val="008B131A"/>
    <w:rsid w:val="00E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490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490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