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6" w:rsidRDefault="00FA0A06" w:rsidP="00FA0A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0A06" w:rsidRDefault="00FA0A06" w:rsidP="00FA0A06">
      <w:pPr>
        <w:widowControl w:val="0"/>
        <w:autoSpaceDE w:val="0"/>
        <w:autoSpaceDN w:val="0"/>
        <w:adjustRightInd w:val="0"/>
        <w:jc w:val="center"/>
      </w:pPr>
      <w:r>
        <w:t>PART 400</w:t>
      </w:r>
    </w:p>
    <w:p w:rsidR="00FA0A06" w:rsidRDefault="00FA0A06" w:rsidP="00FA0A06">
      <w:pPr>
        <w:widowControl w:val="0"/>
        <w:autoSpaceDE w:val="0"/>
        <w:autoSpaceDN w:val="0"/>
        <w:adjustRightInd w:val="0"/>
        <w:jc w:val="center"/>
      </w:pPr>
      <w:r>
        <w:t>PSYCHOLOGIST REGISTRATION ACT (TRANSFERRED)</w:t>
      </w:r>
    </w:p>
    <w:sectPr w:rsidR="00FA0A06" w:rsidSect="00FA0A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A06"/>
    <w:rsid w:val="00353539"/>
    <w:rsid w:val="005C3366"/>
    <w:rsid w:val="0066325B"/>
    <w:rsid w:val="006E36A1"/>
    <w:rsid w:val="007927AE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</vt:lpstr>
    </vt:vector>
  </TitlesOfParts>
  <Company>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