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9" w:rsidRDefault="001A5B99" w:rsidP="001A5B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B99" w:rsidRDefault="001A5B99" w:rsidP="001A5B99">
      <w:pPr>
        <w:widowControl w:val="0"/>
        <w:autoSpaceDE w:val="0"/>
        <w:autoSpaceDN w:val="0"/>
        <w:adjustRightInd w:val="0"/>
        <w:jc w:val="center"/>
      </w:pPr>
      <w:r>
        <w:t>PART 1808</w:t>
      </w:r>
    </w:p>
    <w:p w:rsidR="001A5B99" w:rsidRDefault="001A5B99" w:rsidP="001A5B99">
      <w:pPr>
        <w:widowControl w:val="0"/>
        <w:autoSpaceDE w:val="0"/>
        <w:autoSpaceDN w:val="0"/>
        <w:adjustRightInd w:val="0"/>
        <w:jc w:val="center"/>
      </w:pPr>
      <w:r>
        <w:t>PERFORMANCE BOND FORFEITURE CRITERIA AND PROCEDURES (REPEALED)</w:t>
      </w:r>
    </w:p>
    <w:p w:rsidR="001A5B99" w:rsidRDefault="001A5B99" w:rsidP="001A5B99">
      <w:pPr>
        <w:widowControl w:val="0"/>
        <w:autoSpaceDE w:val="0"/>
        <w:autoSpaceDN w:val="0"/>
        <w:adjustRightInd w:val="0"/>
      </w:pPr>
    </w:p>
    <w:sectPr w:rsidR="001A5B99" w:rsidSect="001A5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B99"/>
    <w:rsid w:val="001A5B99"/>
    <w:rsid w:val="005C3366"/>
    <w:rsid w:val="006710B7"/>
    <w:rsid w:val="008839E3"/>
    <w:rsid w:val="00A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1808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1808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