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C" w:rsidRDefault="00AB690C" w:rsidP="001D1D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90C" w:rsidRDefault="00AB690C" w:rsidP="001D1DA7">
      <w:pPr>
        <w:widowControl w:val="0"/>
        <w:autoSpaceDE w:val="0"/>
        <w:autoSpaceDN w:val="0"/>
        <w:adjustRightInd w:val="0"/>
        <w:jc w:val="center"/>
      </w:pPr>
      <w:r>
        <w:t>PART 1701</w:t>
      </w:r>
    </w:p>
    <w:p w:rsidR="00AB690C" w:rsidRDefault="00AB690C" w:rsidP="001D1DA7">
      <w:pPr>
        <w:widowControl w:val="0"/>
        <w:autoSpaceDE w:val="0"/>
        <w:autoSpaceDN w:val="0"/>
        <w:adjustRightInd w:val="0"/>
        <w:jc w:val="center"/>
      </w:pPr>
      <w:r>
        <w:t>GENERAL DEFINITIONS</w:t>
      </w:r>
    </w:p>
    <w:sectPr w:rsidR="00AB690C" w:rsidSect="001D1DA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90C"/>
    <w:rsid w:val="001D1DA7"/>
    <w:rsid w:val="00441B52"/>
    <w:rsid w:val="00471B07"/>
    <w:rsid w:val="004E157C"/>
    <w:rsid w:val="005F50DE"/>
    <w:rsid w:val="00A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1701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1701</dc:title>
  <dc:subject/>
  <dc:creator>MessingerRR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