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421" w:rsidRDefault="00EA5421" w:rsidP="00EA5421">
      <w:pPr>
        <w:widowControl w:val="0"/>
        <w:autoSpaceDE w:val="0"/>
        <w:autoSpaceDN w:val="0"/>
        <w:adjustRightInd w:val="0"/>
      </w:pPr>
    </w:p>
    <w:p w:rsidR="00EA5421" w:rsidRDefault="00EA5421" w:rsidP="00EA5421">
      <w:pPr>
        <w:widowControl w:val="0"/>
        <w:autoSpaceDE w:val="0"/>
        <w:autoSpaceDN w:val="0"/>
        <w:adjustRightInd w:val="0"/>
      </w:pPr>
      <w:r>
        <w:rPr>
          <w:b/>
          <w:bCs/>
        </w:rPr>
        <w:t>Section 200.807  Daily Summary of Magazine Transactions</w:t>
      </w:r>
      <w:r>
        <w:t xml:space="preserve"> </w:t>
      </w:r>
    </w:p>
    <w:p w:rsidR="00EA5421" w:rsidRDefault="00EA5421" w:rsidP="00EA5421">
      <w:pPr>
        <w:widowControl w:val="0"/>
        <w:autoSpaceDE w:val="0"/>
        <w:autoSpaceDN w:val="0"/>
        <w:adjustRightInd w:val="0"/>
      </w:pPr>
    </w:p>
    <w:p w:rsidR="00EA5421" w:rsidRDefault="00EA5421" w:rsidP="00EA5421">
      <w:pPr>
        <w:widowControl w:val="0"/>
        <w:autoSpaceDE w:val="0"/>
        <w:autoSpaceDN w:val="0"/>
        <w:adjustRightInd w:val="0"/>
        <w:ind w:left="1440" w:hanging="720"/>
      </w:pPr>
      <w:r>
        <w:t>a)</w:t>
      </w:r>
      <w:r>
        <w:tab/>
        <w:t xml:space="preserve">A record of </w:t>
      </w:r>
      <w:r w:rsidR="00340AC4">
        <w:t xml:space="preserve">the </w:t>
      </w:r>
      <w:r>
        <w:t xml:space="preserve">daily </w:t>
      </w:r>
      <w:r w:rsidR="00340AC4">
        <w:t>inventory</w:t>
      </w:r>
      <w:r>
        <w:t xml:space="preserve"> shall be kept for each magazine other than a Type 3 magazine.  The record shall contain, by manufacturer or brand name, the total quantity of explosive materials received in and removed from the magazine, and the total remaining on hand at the end of the day. Any discrepancy </w:t>
      </w:r>
      <w:r w:rsidR="000F76F2">
        <w:t>that</w:t>
      </w:r>
      <w:r>
        <w:t xml:space="preserve"> indicates a theft or loss of explosive materials must be reported in accordance with Section 200.805. </w:t>
      </w:r>
      <w:r w:rsidR="00340AC4">
        <w:t>The daily inventory records shall be kept for at least three years.</w:t>
      </w:r>
    </w:p>
    <w:p w:rsidR="000256BF" w:rsidRDefault="000256BF" w:rsidP="00EA5421">
      <w:pPr>
        <w:widowControl w:val="0"/>
        <w:autoSpaceDE w:val="0"/>
        <w:autoSpaceDN w:val="0"/>
        <w:adjustRightInd w:val="0"/>
        <w:ind w:left="1440" w:hanging="720"/>
      </w:pPr>
    </w:p>
    <w:p w:rsidR="00EA5421" w:rsidRDefault="00EA5421" w:rsidP="00EA5421">
      <w:pPr>
        <w:widowControl w:val="0"/>
        <w:autoSpaceDE w:val="0"/>
        <w:autoSpaceDN w:val="0"/>
        <w:adjustRightInd w:val="0"/>
        <w:ind w:left="1440" w:hanging="720"/>
      </w:pPr>
      <w:r>
        <w:t>b)</w:t>
      </w:r>
      <w:r>
        <w:tab/>
        <w:t xml:space="preserve">The requirements of this Section shall not apply to a storage certificate holder who is a holder of a license or permit issued by </w:t>
      </w:r>
      <w:r w:rsidR="00340AC4">
        <w:t>ATF</w:t>
      </w:r>
      <w:r>
        <w:t xml:space="preserve"> and who satisfies the requirements for making daily summaries of magazine transactions prescribed by </w:t>
      </w:r>
      <w:r w:rsidR="00340AC4">
        <w:t>ATF</w:t>
      </w:r>
      <w:r>
        <w:t xml:space="preserve">, but compliance will not relieve the holder from making any reports under Section 200.805. </w:t>
      </w:r>
      <w:r w:rsidR="00340AC4">
        <w:t>The Department shall be allowed to inspect the inventory records.  Failure to produce the records or failure to keep complete records may be cause for enforcement action under Subpart J.</w:t>
      </w:r>
    </w:p>
    <w:p w:rsidR="00340AC4" w:rsidRDefault="00340AC4" w:rsidP="00EA5421">
      <w:pPr>
        <w:widowControl w:val="0"/>
        <w:autoSpaceDE w:val="0"/>
        <w:autoSpaceDN w:val="0"/>
        <w:adjustRightInd w:val="0"/>
        <w:ind w:left="1440" w:hanging="720"/>
      </w:pPr>
    </w:p>
    <w:p w:rsidR="00340AC4" w:rsidRPr="00D55B37" w:rsidRDefault="00340AC4">
      <w:pPr>
        <w:pStyle w:val="JCARSourceNote"/>
        <w:ind w:left="720"/>
      </w:pPr>
      <w:r w:rsidRPr="00D55B37">
        <w:t xml:space="preserve">(Source:  </w:t>
      </w:r>
      <w:r>
        <w:t>Amended</w:t>
      </w:r>
      <w:r w:rsidRPr="00D55B37">
        <w:t xml:space="preserve"> at </w:t>
      </w:r>
      <w:r>
        <w:t>37 I</w:t>
      </w:r>
      <w:r w:rsidRPr="00D55B37">
        <w:t xml:space="preserve">ll. Reg. </w:t>
      </w:r>
      <w:r w:rsidR="000F5181">
        <w:t>14090</w:t>
      </w:r>
      <w:r w:rsidRPr="00D55B37">
        <w:t xml:space="preserve">, effective </w:t>
      </w:r>
      <w:bookmarkStart w:id="0" w:name="_GoBack"/>
      <w:r w:rsidR="000F5181">
        <w:t>August 26, 2013</w:t>
      </w:r>
      <w:bookmarkEnd w:id="0"/>
      <w:r w:rsidRPr="00D55B37">
        <w:t>)</w:t>
      </w:r>
    </w:p>
    <w:sectPr w:rsidR="00340AC4" w:rsidRPr="00D55B37" w:rsidSect="00EA542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A5421"/>
    <w:rsid w:val="000256BF"/>
    <w:rsid w:val="000F5181"/>
    <w:rsid w:val="000F76F2"/>
    <w:rsid w:val="00340AC4"/>
    <w:rsid w:val="003B4118"/>
    <w:rsid w:val="005C3366"/>
    <w:rsid w:val="00771E71"/>
    <w:rsid w:val="00A92906"/>
    <w:rsid w:val="00C36CCC"/>
    <w:rsid w:val="00D621EB"/>
    <w:rsid w:val="00EA5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5A798E0-CA78-494D-9F7B-D5416D59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40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King, Melissa A.</cp:lastModifiedBy>
  <cp:revision>3</cp:revision>
  <dcterms:created xsi:type="dcterms:W3CDTF">2013-08-27T19:06:00Z</dcterms:created>
  <dcterms:modified xsi:type="dcterms:W3CDTF">2013-08-30T17:56:00Z</dcterms:modified>
</cp:coreProperties>
</file>