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E3" w:rsidRDefault="00E958E3" w:rsidP="00E958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58E3" w:rsidRDefault="00E958E3" w:rsidP="00E958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5210.80  Marital, Parental Status</w:t>
      </w:r>
      <w:r>
        <w:t xml:space="preserve"> </w:t>
      </w:r>
    </w:p>
    <w:p w:rsidR="00E958E3" w:rsidRDefault="00E958E3" w:rsidP="00E958E3">
      <w:pPr>
        <w:widowControl w:val="0"/>
        <w:autoSpaceDE w:val="0"/>
        <w:autoSpaceDN w:val="0"/>
        <w:adjustRightInd w:val="0"/>
      </w:pPr>
    </w:p>
    <w:p w:rsidR="00E958E3" w:rsidRDefault="00E958E3" w:rsidP="00E958E3">
      <w:pPr>
        <w:widowControl w:val="0"/>
        <w:autoSpaceDE w:val="0"/>
        <w:autoSpaceDN w:val="0"/>
        <w:adjustRightInd w:val="0"/>
      </w:pPr>
      <w:r>
        <w:t xml:space="preserve">An employer's rule or policy which restricts the employment opportunities of married women but not of married men discriminates against women because of sex in violation of the Act.  Similarly, a rule or policy which restricts the employment opportunities of women (married or unmarried) with minor children, discriminates against women in violation of the Act. </w:t>
      </w:r>
    </w:p>
    <w:sectPr w:rsidR="00E958E3" w:rsidSect="00E958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58E3"/>
    <w:rsid w:val="00062AE7"/>
    <w:rsid w:val="005C3366"/>
    <w:rsid w:val="00B169D2"/>
    <w:rsid w:val="00C2033A"/>
    <w:rsid w:val="00E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5210</vt:lpstr>
    </vt:vector>
  </TitlesOfParts>
  <Company>State of Illinois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5210</dc:title>
  <dc:subject/>
  <dc:creator>Illinois General Assembly</dc:creator>
  <cp:keywords/>
  <dc:description/>
  <cp:lastModifiedBy>Roberts, John</cp:lastModifiedBy>
  <cp:revision>3</cp:revision>
  <dcterms:created xsi:type="dcterms:W3CDTF">2012-06-21T20:18:00Z</dcterms:created>
  <dcterms:modified xsi:type="dcterms:W3CDTF">2012-06-21T20:18:00Z</dcterms:modified>
</cp:coreProperties>
</file>