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D1" w:rsidRDefault="006A02D1" w:rsidP="006A02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02D1" w:rsidRDefault="006A02D1" w:rsidP="006A02D1">
      <w:pPr>
        <w:widowControl w:val="0"/>
        <w:autoSpaceDE w:val="0"/>
        <w:autoSpaceDN w:val="0"/>
        <w:adjustRightInd w:val="0"/>
        <w:jc w:val="center"/>
      </w:pPr>
      <w:r>
        <w:t>SUBPART C:  APPEAL TO DIRECTOR'S REPRESENTATIVE</w:t>
      </w:r>
    </w:p>
    <w:sectPr w:rsidR="006A02D1" w:rsidSect="006A02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02D1"/>
    <w:rsid w:val="000303C4"/>
    <w:rsid w:val="005C3366"/>
    <w:rsid w:val="006A02D1"/>
    <w:rsid w:val="0085730C"/>
    <w:rsid w:val="00CF5B15"/>
    <w:rsid w:val="00E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APPEALS TO DIRECTOR'S REPRESENTATIVE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APPEALS TO DIRECTOR'S REPRESENTATIVE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