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4F" w:rsidRDefault="00160E4F" w:rsidP="00160E4F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2605.170  Notice of Hearing</w:t>
      </w:r>
      <w:r>
        <w:t xml:space="preserve"> </w:t>
      </w:r>
    </w:p>
    <w:p w:rsidR="00160E4F" w:rsidRDefault="00160E4F" w:rsidP="00160E4F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769B8">
        <w:t>After</w:t>
      </w:r>
      <w:r>
        <w:t xml:space="preserve"> receipt by the Department of a properly submitted Petition for Hearing, or in conjunction with a Notice of Charges, a Notice of Hearing </w:t>
      </w:r>
      <w:r>
        <w:rPr>
          <w:i/>
          <w:iCs/>
        </w:rPr>
        <w:t>shall be served, personally or by certified or registered mail</w:t>
      </w:r>
      <w:r>
        <w:t xml:space="preserve">, return receipt requested, by the Department </w:t>
      </w:r>
      <w:r>
        <w:rPr>
          <w:i/>
          <w:iCs/>
        </w:rPr>
        <w:t>upon the parties or their agents appointed to receive service of process, and shall include the following:</w:t>
      </w:r>
      <w:r>
        <w:t xml:space="preserve">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 statement of the date, time, place, and nature of the Administrative Hearing;</w:t>
      </w:r>
      <w:r>
        <w:t xml:space="preserve">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A statement of the legal authority and jurisdiction under which the Administrative Hearing is to be held;</w:t>
      </w:r>
      <w:r>
        <w:t xml:space="preserve">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A reference to the particular Sections of the substantive and procedural Statute and Program Rules involved;</w:t>
      </w:r>
      <w:r>
        <w:t xml:space="preserve">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A short and plain statement of the matters asserted, the consequences of a failure to respond,</w:t>
      </w:r>
      <w:r>
        <w:t xml:space="preserve"> and the assigned Hearing Number; and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>
        <w:rPr>
          <w:i/>
          <w:iCs/>
        </w:rPr>
        <w:t>The names and mailing addresses of the Hearing Officer, all parties involved, and all other persons to whom the Department gives Notice of Hearing, unless otherwise confidential by law.</w:t>
      </w:r>
      <w:r>
        <w:t xml:space="preserve"> [5 ILCS 100/10-25] </w:t>
      </w:r>
    </w:p>
    <w:p w:rsidR="0020598C" w:rsidRDefault="0020598C" w:rsidP="00B035E7">
      <w:pPr>
        <w:widowControl w:val="0"/>
        <w:autoSpaceDE w:val="0"/>
        <w:autoSpaceDN w:val="0"/>
        <w:adjustRightInd w:val="0"/>
      </w:pPr>
    </w:p>
    <w:p w:rsidR="00160E4F" w:rsidRDefault="00160E4F" w:rsidP="00160E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contention that an improper Notice of Hearing was given will be deemed waived unless it is raised by a party prior to argument on any other motion, or, if no other motions are presented, prior to the commencement of opening statements. </w:t>
      </w:r>
    </w:p>
    <w:p w:rsidR="00BF1B29" w:rsidRDefault="00BF1B29" w:rsidP="00B035E7">
      <w:pPr>
        <w:widowControl w:val="0"/>
        <w:autoSpaceDE w:val="0"/>
        <w:autoSpaceDN w:val="0"/>
        <w:adjustRightInd w:val="0"/>
      </w:pPr>
    </w:p>
    <w:p w:rsidR="00BF1B29" w:rsidRDefault="00BF1B29" w:rsidP="00BF1B29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F25593">
        <w:t>4056</w:t>
      </w:r>
      <w:r>
        <w:t xml:space="preserve">, effective </w:t>
      </w:r>
      <w:bookmarkStart w:id="0" w:name="_GoBack"/>
      <w:r w:rsidR="00F25593">
        <w:t>March 19, 2019</w:t>
      </w:r>
      <w:bookmarkEnd w:id="0"/>
      <w:r>
        <w:t>)</w:t>
      </w:r>
    </w:p>
    <w:sectPr w:rsidR="00BF1B29" w:rsidSect="00160E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E4F"/>
    <w:rsid w:val="00057EBA"/>
    <w:rsid w:val="00160E4F"/>
    <w:rsid w:val="0020598C"/>
    <w:rsid w:val="0046081B"/>
    <w:rsid w:val="005C3366"/>
    <w:rsid w:val="0082411D"/>
    <w:rsid w:val="00852BFC"/>
    <w:rsid w:val="00920E36"/>
    <w:rsid w:val="00932490"/>
    <w:rsid w:val="00B035E7"/>
    <w:rsid w:val="00BF1B29"/>
    <w:rsid w:val="00E338DD"/>
    <w:rsid w:val="00F25593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FAF75E-EA6A-4D7A-AD50-87FABA5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