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2546A" w14:textId="77777777" w:rsidR="00C15A21" w:rsidRPr="00C15A21" w:rsidRDefault="00C15A21" w:rsidP="00C15A21">
      <w:pPr>
        <w:textAlignment w:val="baseline"/>
      </w:pPr>
    </w:p>
    <w:p w14:paraId="7BED23CC" w14:textId="16F2CD10" w:rsidR="00C15A21" w:rsidRPr="00C15A21" w:rsidRDefault="00C15A21" w:rsidP="00C15A21">
      <w:pPr>
        <w:textAlignment w:val="baseline"/>
      </w:pPr>
      <w:r w:rsidRPr="00C15A21">
        <w:rPr>
          <w:b/>
          <w:bCs/>
        </w:rPr>
        <w:t>Section 260.402</w:t>
      </w:r>
      <w:r>
        <w:rPr>
          <w:b/>
          <w:bCs/>
        </w:rPr>
        <w:t xml:space="preserve"> </w:t>
      </w:r>
      <w:r w:rsidRPr="00C15A21">
        <w:rPr>
          <w:b/>
          <w:bCs/>
        </w:rPr>
        <w:t xml:space="preserve"> Right to Refuse Assignment Due to Labor Dispute</w:t>
      </w:r>
    </w:p>
    <w:p w14:paraId="53833947" w14:textId="7BB19D86" w:rsidR="00C15A21" w:rsidRPr="00C15A21" w:rsidRDefault="00C15A21" w:rsidP="00C15A21">
      <w:pPr>
        <w:textAlignment w:val="baseline"/>
      </w:pPr>
    </w:p>
    <w:p w14:paraId="6C392F7C" w14:textId="4AD0E35F" w:rsidR="00C15A21" w:rsidRPr="00C15A21" w:rsidRDefault="00C15A21" w:rsidP="00C15A21">
      <w:pPr>
        <w:ind w:left="1440" w:hanging="720"/>
        <w:textAlignment w:val="baseline"/>
      </w:pPr>
      <w:r w:rsidRPr="00C15A21">
        <w:t>a)</w:t>
      </w:r>
      <w:r>
        <w:tab/>
      </w:r>
      <w:r w:rsidRPr="00C15A21">
        <w:t xml:space="preserve">A day and temporary labor service agency must inquire whether a </w:t>
      </w:r>
      <w:r w:rsidRPr="00C15A21">
        <w:rPr>
          <w:i/>
          <w:iCs/>
        </w:rPr>
        <w:t xml:space="preserve">strike, lockout, picket, bannering, </w:t>
      </w:r>
      <w:proofErr w:type="spellStart"/>
      <w:r w:rsidRPr="00C15A21">
        <w:rPr>
          <w:i/>
          <w:iCs/>
        </w:rPr>
        <w:t>handbilling</w:t>
      </w:r>
      <w:proofErr w:type="spellEnd"/>
      <w:r w:rsidRPr="00C15A21">
        <w:rPr>
          <w:i/>
          <w:iCs/>
        </w:rPr>
        <w:t xml:space="preserve"> or other work stoppage</w:t>
      </w:r>
      <w:r w:rsidRPr="00C15A21" w:rsidDel="006F1A48">
        <w:t xml:space="preserve"> </w:t>
      </w:r>
      <w:r w:rsidRPr="00C15A21">
        <w:rPr>
          <w:i/>
          <w:iCs/>
        </w:rPr>
        <w:t>exists because of a labor dispute</w:t>
      </w:r>
      <w:r w:rsidRPr="00C15A21">
        <w:t xml:space="preserve"> at a </w:t>
      </w:r>
      <w:proofErr w:type="gramStart"/>
      <w:r w:rsidRPr="00C15A21">
        <w:t>third party</w:t>
      </w:r>
      <w:proofErr w:type="gramEnd"/>
      <w:r w:rsidRPr="00C15A21">
        <w:t xml:space="preserve"> client before sending a day or temporary laborer to work there. </w:t>
      </w:r>
      <w:r w:rsidRPr="00C15A21">
        <w:rPr>
          <w:rFonts w:eastAsia="Calibri"/>
        </w:rPr>
        <w:t xml:space="preserve">[820 </w:t>
      </w:r>
      <w:proofErr w:type="spellStart"/>
      <w:r w:rsidRPr="00C15A21">
        <w:rPr>
          <w:rFonts w:eastAsia="Calibri"/>
        </w:rPr>
        <w:t>ILCS</w:t>
      </w:r>
      <w:proofErr w:type="spellEnd"/>
      <w:r w:rsidRPr="00C15A21">
        <w:rPr>
          <w:rFonts w:eastAsia="Calibri"/>
        </w:rPr>
        <w:t xml:space="preserve"> 175/11]</w:t>
      </w:r>
    </w:p>
    <w:p w14:paraId="68DF87F4" w14:textId="67F51F27" w:rsidR="00C15A21" w:rsidRPr="00C15A21" w:rsidRDefault="00C15A21" w:rsidP="007B19BE">
      <w:pPr>
        <w:textAlignment w:val="baseline"/>
      </w:pPr>
    </w:p>
    <w:p w14:paraId="626F88A9" w14:textId="4DCB507A" w:rsidR="00C15A21" w:rsidRPr="00C15A21" w:rsidRDefault="00C15A21" w:rsidP="00C15A21">
      <w:pPr>
        <w:ind w:left="1440" w:hanging="720"/>
        <w:textAlignment w:val="baseline"/>
      </w:pPr>
      <w:r w:rsidRPr="00C15A21">
        <w:t>b)</w:t>
      </w:r>
      <w:r>
        <w:tab/>
      </w:r>
      <w:r w:rsidRPr="00C15A21">
        <w:t xml:space="preserve">A day or temporary laborer shall have the </w:t>
      </w:r>
      <w:r w:rsidRPr="00C15A21">
        <w:rPr>
          <w:i/>
          <w:iCs/>
        </w:rPr>
        <w:t xml:space="preserve">right to refuse assignment to a place where a strike, lockout, picket, bannering, </w:t>
      </w:r>
      <w:proofErr w:type="spellStart"/>
      <w:r w:rsidRPr="00C15A21">
        <w:rPr>
          <w:i/>
          <w:iCs/>
        </w:rPr>
        <w:t>handbilling</w:t>
      </w:r>
      <w:proofErr w:type="spellEnd"/>
      <w:r w:rsidRPr="00C15A21">
        <w:rPr>
          <w:i/>
          <w:iCs/>
        </w:rPr>
        <w:t>, or other work stoppage exists because of a labor dispute without prejudice to receiving another assignment</w:t>
      </w:r>
      <w:r w:rsidRPr="00C15A21">
        <w:t xml:space="preserve">. </w:t>
      </w:r>
      <w:r w:rsidRPr="00C15A21">
        <w:rPr>
          <w:rFonts w:eastAsia="Calibri"/>
        </w:rPr>
        <w:t xml:space="preserve">[820 </w:t>
      </w:r>
      <w:proofErr w:type="spellStart"/>
      <w:r w:rsidRPr="00C15A21">
        <w:rPr>
          <w:rFonts w:eastAsia="Calibri"/>
        </w:rPr>
        <w:t>ILCS</w:t>
      </w:r>
      <w:proofErr w:type="spellEnd"/>
      <w:r w:rsidRPr="00C15A21">
        <w:rPr>
          <w:rFonts w:eastAsia="Calibri"/>
        </w:rPr>
        <w:t xml:space="preserve"> 175/11]</w:t>
      </w:r>
    </w:p>
    <w:p w14:paraId="6BDAA03F" w14:textId="28C0F304" w:rsidR="00C15A21" w:rsidRPr="00C15A21" w:rsidRDefault="00C15A21" w:rsidP="007B19BE">
      <w:pPr>
        <w:textAlignment w:val="baseline"/>
      </w:pPr>
    </w:p>
    <w:p w14:paraId="3D427D75" w14:textId="69902BC3" w:rsidR="00C15A21" w:rsidRPr="00C15A21" w:rsidRDefault="00C15A21" w:rsidP="00C15A21">
      <w:pPr>
        <w:ind w:left="1440" w:hanging="720"/>
        <w:textAlignment w:val="baseline"/>
      </w:pPr>
      <w:r w:rsidRPr="00C15A21">
        <w:t>c)</w:t>
      </w:r>
      <w:r>
        <w:tab/>
      </w:r>
      <w:r w:rsidRPr="00C15A21">
        <w:rPr>
          <w:i/>
          <w:iCs/>
        </w:rPr>
        <w:t xml:space="preserve">A day and temporary labor service agency shall not send a day or temporary laborer to a place where a picket, bannering, </w:t>
      </w:r>
      <w:proofErr w:type="spellStart"/>
      <w:r w:rsidRPr="00C15A21">
        <w:rPr>
          <w:i/>
          <w:iCs/>
        </w:rPr>
        <w:t>handbilling</w:t>
      </w:r>
      <w:proofErr w:type="spellEnd"/>
      <w:r w:rsidRPr="00C15A21">
        <w:rPr>
          <w:i/>
          <w:iCs/>
        </w:rPr>
        <w:t>, or other work stoppage exists because of a labor dispute</w:t>
      </w:r>
      <w:r w:rsidRPr="00C15A21">
        <w:t xml:space="preserve"> unless it has complied with Section 260.400(a)(9). </w:t>
      </w:r>
      <w:r w:rsidRPr="00C15A21">
        <w:rPr>
          <w:rFonts w:eastAsia="Calibri"/>
        </w:rPr>
        <w:t xml:space="preserve">[820 </w:t>
      </w:r>
      <w:proofErr w:type="spellStart"/>
      <w:r w:rsidRPr="00C15A21">
        <w:rPr>
          <w:rFonts w:eastAsia="Calibri"/>
        </w:rPr>
        <w:t>ILCS</w:t>
      </w:r>
      <w:proofErr w:type="spellEnd"/>
      <w:r w:rsidRPr="00C15A21">
        <w:rPr>
          <w:rFonts w:eastAsia="Calibri"/>
        </w:rPr>
        <w:t xml:space="preserve"> 175/11]</w:t>
      </w:r>
      <w:r w:rsidRPr="00C15A21">
        <w:t xml:space="preserve"> </w:t>
      </w:r>
    </w:p>
    <w:p w14:paraId="3AD3D2FC" w14:textId="7395BB1E" w:rsidR="00C15A21" w:rsidRPr="00C15A21" w:rsidRDefault="00C15A21" w:rsidP="007B19BE">
      <w:pPr>
        <w:textAlignment w:val="baseline"/>
      </w:pPr>
    </w:p>
    <w:p w14:paraId="6B51F372" w14:textId="6BE62B20" w:rsidR="00C15A21" w:rsidRPr="00C15A21" w:rsidRDefault="00C15A21" w:rsidP="00C15A21">
      <w:pPr>
        <w:ind w:left="1440" w:hanging="720"/>
        <w:textAlignment w:val="baseline"/>
      </w:pPr>
      <w:r w:rsidRPr="00C15A21">
        <w:t>d)</w:t>
      </w:r>
      <w:r>
        <w:tab/>
      </w:r>
      <w:r w:rsidRPr="00E10174">
        <w:t>If a day and temporary labor service agency fails</w:t>
      </w:r>
      <w:r w:rsidRPr="00C15A21">
        <w:rPr>
          <w:i/>
          <w:iCs/>
        </w:rPr>
        <w:t xml:space="preserve"> to provide the information to the day or temporary laborer as required by Section </w:t>
      </w:r>
      <w:r w:rsidRPr="00E10174">
        <w:t>260.400(</w:t>
      </w:r>
      <w:r w:rsidR="00325AC3">
        <w:t>d</w:t>
      </w:r>
      <w:r w:rsidRPr="00E10174">
        <w:t>)(</w:t>
      </w:r>
      <w:r w:rsidR="00325AC3">
        <w:t>2</w:t>
      </w:r>
      <w:r w:rsidRPr="00E10174">
        <w:t>)</w:t>
      </w:r>
      <w:r w:rsidRPr="00C15A21">
        <w:rPr>
          <w:i/>
          <w:iCs/>
        </w:rPr>
        <w:t>,</w:t>
      </w:r>
      <w:r w:rsidRPr="00E10174">
        <w:t xml:space="preserve"> then it</w:t>
      </w:r>
      <w:r w:rsidRPr="00C15A21">
        <w:rPr>
          <w:i/>
          <w:iCs/>
        </w:rPr>
        <w:t xml:space="preserve"> shall constitute a notice violation</w:t>
      </w:r>
      <w:r w:rsidRPr="00C15A21">
        <w:t xml:space="preserve"> subject to a private right of action </w:t>
      </w:r>
      <w:r w:rsidRPr="00C15A21">
        <w:rPr>
          <w:i/>
          <w:iCs/>
        </w:rPr>
        <w:t>under Section 95</w:t>
      </w:r>
      <w:r w:rsidRPr="00E10174">
        <w:t xml:space="preserve"> of the Act</w:t>
      </w:r>
      <w:r w:rsidRPr="00C15A21">
        <w:rPr>
          <w:i/>
          <w:iCs/>
        </w:rPr>
        <w:t xml:space="preserve">. </w:t>
      </w:r>
      <w:r w:rsidRPr="00C15A21">
        <w:rPr>
          <w:rFonts w:eastAsia="Calibri"/>
        </w:rPr>
        <w:t xml:space="preserve">[820 </w:t>
      </w:r>
      <w:proofErr w:type="spellStart"/>
      <w:r w:rsidRPr="00C15A21">
        <w:rPr>
          <w:rFonts w:eastAsia="Calibri"/>
        </w:rPr>
        <w:t>ILCS</w:t>
      </w:r>
      <w:proofErr w:type="spellEnd"/>
      <w:r w:rsidRPr="00C15A21">
        <w:rPr>
          <w:rFonts w:eastAsia="Calibri"/>
        </w:rPr>
        <w:t xml:space="preserve"> 175/11]</w:t>
      </w:r>
    </w:p>
    <w:p w14:paraId="41F55DD1" w14:textId="15FF86EA" w:rsidR="00C15A21" w:rsidRPr="007C6FE9" w:rsidRDefault="00C15A21" w:rsidP="007C6FE9"/>
    <w:p w14:paraId="7D1CE913" w14:textId="4D1A29C5" w:rsidR="00C15A21" w:rsidRPr="007C6FE9" w:rsidRDefault="00C15A21" w:rsidP="007C6FE9">
      <w:pPr>
        <w:ind w:left="1440" w:hanging="720"/>
      </w:pPr>
      <w:r w:rsidRPr="007C6FE9">
        <w:t>e)</w:t>
      </w:r>
      <w:r w:rsidRPr="007C6FE9">
        <w:rPr>
          <w:rFonts w:eastAsia="Calibri"/>
        </w:rPr>
        <w:tab/>
      </w:r>
      <w:r w:rsidRPr="007C6FE9">
        <w:t xml:space="preserve">It is a violation of Section 90 of the Act for a day and temporary labor service agency or </w:t>
      </w:r>
      <w:proofErr w:type="gramStart"/>
      <w:r w:rsidRPr="007C6FE9">
        <w:t>third party</w:t>
      </w:r>
      <w:proofErr w:type="gramEnd"/>
      <w:r w:rsidRPr="007C6FE9">
        <w:t xml:space="preserve"> client to retaliate against a worker who exercises or attempts to exercise any right afforded by this Section.</w:t>
      </w:r>
    </w:p>
    <w:p w14:paraId="051FBAEA" w14:textId="7936A42C" w:rsidR="000174EB" w:rsidRPr="007C6FE9" w:rsidRDefault="000174EB" w:rsidP="007C6FE9"/>
    <w:p w14:paraId="40451BA1" w14:textId="11221C75" w:rsidR="00C15A21" w:rsidRPr="00093935" w:rsidRDefault="00C15A21" w:rsidP="00C15A21">
      <w:pPr>
        <w:ind w:left="720"/>
      </w:pPr>
      <w:r w:rsidRPr="00EE0FDC">
        <w:t xml:space="preserve">(Source:  Added at </w:t>
      </w:r>
      <w:r w:rsidR="00325AC3">
        <w:t>50</w:t>
      </w:r>
      <w:r w:rsidRPr="00EE0FDC">
        <w:t xml:space="preserve"> Ill. Reg. </w:t>
      </w:r>
      <w:r w:rsidR="00521092">
        <w:t>7177</w:t>
      </w:r>
      <w:r w:rsidRPr="00EE0FDC">
        <w:t xml:space="preserve">, effective </w:t>
      </w:r>
      <w:r w:rsidR="00521092">
        <w:t>April 28, 2026</w:t>
      </w:r>
      <w:r w:rsidRPr="00EE0FDC">
        <w:t>)</w:t>
      </w:r>
    </w:p>
    <w:sectPr w:rsidR="00C15A2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C0F7B" w14:textId="77777777" w:rsidR="00E93104" w:rsidRDefault="00E93104">
      <w:r>
        <w:separator/>
      </w:r>
    </w:p>
  </w:endnote>
  <w:endnote w:type="continuationSeparator" w:id="0">
    <w:p w14:paraId="1BA90F98" w14:textId="77777777" w:rsidR="00E93104" w:rsidRDefault="00E9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60C0" w14:textId="77777777" w:rsidR="00E93104" w:rsidRDefault="00E93104">
      <w:r>
        <w:separator/>
      </w:r>
    </w:p>
  </w:footnote>
  <w:footnote w:type="continuationSeparator" w:id="0">
    <w:p w14:paraId="2B86AB41" w14:textId="77777777" w:rsidR="00E93104" w:rsidRDefault="00E9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AC3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09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9BE"/>
    <w:rsid w:val="007B5ACF"/>
    <w:rsid w:val="007B7316"/>
    <w:rsid w:val="007C4EE5"/>
    <w:rsid w:val="007C6FE9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41E"/>
    <w:rsid w:val="00C11BB7"/>
    <w:rsid w:val="00C153C4"/>
    <w:rsid w:val="00C15A21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0174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93104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BF0E9"/>
  <w15:chartTrackingRefBased/>
  <w15:docId w15:val="{EB77662C-28B3-4AB6-9A42-2CC46F2B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1192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2026-02-19T20:57:00Z</dcterms:created>
  <dcterms:modified xsi:type="dcterms:W3CDTF">2026-05-29T14:36:00Z</dcterms:modified>
</cp:coreProperties>
</file>