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D454" w14:textId="77777777" w:rsidR="003E217F" w:rsidRPr="003E217F" w:rsidRDefault="003E217F" w:rsidP="003E217F">
      <w:pPr>
        <w:textAlignment w:val="baseline"/>
      </w:pPr>
    </w:p>
    <w:p w14:paraId="33675064" w14:textId="72EB15A2" w:rsidR="003E217F" w:rsidRPr="003E217F" w:rsidRDefault="003E217F" w:rsidP="003E217F">
      <w:pPr>
        <w:textAlignment w:val="baseline"/>
      </w:pPr>
      <w:r w:rsidRPr="003E217F">
        <w:rPr>
          <w:b/>
          <w:bCs/>
        </w:rPr>
        <w:t xml:space="preserve">Section 260.230 </w:t>
      </w:r>
      <w:r>
        <w:rPr>
          <w:b/>
          <w:bCs/>
        </w:rPr>
        <w:t xml:space="preserve"> </w:t>
      </w:r>
      <w:r w:rsidRPr="003E217F">
        <w:rPr>
          <w:b/>
          <w:bCs/>
        </w:rPr>
        <w:t>Penalties</w:t>
      </w:r>
    </w:p>
    <w:p w14:paraId="1D83D6CF" w14:textId="2D27CEC4" w:rsidR="003E217F" w:rsidRPr="003E217F" w:rsidRDefault="003E217F" w:rsidP="003E217F">
      <w:pPr>
        <w:textAlignment w:val="baseline"/>
      </w:pPr>
    </w:p>
    <w:p w14:paraId="65D48BCE" w14:textId="6F017DB2" w:rsidR="003E217F" w:rsidRPr="003E217F" w:rsidRDefault="003E217F" w:rsidP="003E217F">
      <w:pPr>
        <w:ind w:left="1440" w:hanging="720"/>
        <w:textAlignment w:val="baseline"/>
      </w:pPr>
      <w:r w:rsidRPr="003E217F">
        <w:t>a)</w:t>
      </w:r>
      <w:r>
        <w:tab/>
      </w:r>
      <w:r w:rsidRPr="003E217F">
        <w:rPr>
          <w:i/>
          <w:iCs/>
        </w:rPr>
        <w:t xml:space="preserve">A day and temporary labor service agency or third party client found to have violated any provision of </w:t>
      </w:r>
      <w:r w:rsidRPr="00B221FF">
        <w:t>the</w:t>
      </w:r>
      <w:r w:rsidRPr="003E217F">
        <w:rPr>
          <w:i/>
          <w:iCs/>
        </w:rPr>
        <w:t xml:space="preserve"> Act or</w:t>
      </w:r>
      <w:r w:rsidRPr="00B221FF">
        <w:t xml:space="preserve"> this Part is</w:t>
      </w:r>
      <w:r w:rsidRPr="003E217F">
        <w:rPr>
          <w:i/>
          <w:iCs/>
        </w:rPr>
        <w:t xml:space="preserve"> subject to a civil penalty of not less than $100 and not more than $18,000 </w:t>
      </w:r>
      <w:r w:rsidRPr="00B221FF">
        <w:t xml:space="preserve">for </w:t>
      </w:r>
      <w:r w:rsidR="00395F1B">
        <w:t xml:space="preserve">violations found in </w:t>
      </w:r>
      <w:r w:rsidRPr="00B221FF">
        <w:t>the first</w:t>
      </w:r>
      <w:r w:rsidR="00395F1B">
        <w:t xml:space="preserve"> audit by the Department</w:t>
      </w:r>
      <w:r w:rsidRPr="003E217F">
        <w:rPr>
          <w:i/>
          <w:iCs/>
        </w:rPr>
        <w:t>.</w:t>
      </w:r>
      <w:r>
        <w:rPr>
          <w:i/>
          <w:iCs/>
        </w:rPr>
        <w:t xml:space="preserve"> </w:t>
      </w:r>
      <w:r w:rsidRPr="003E217F">
        <w:t>[820 ILCS 175/70]</w:t>
      </w:r>
    </w:p>
    <w:p w14:paraId="2604380D" w14:textId="4718CBEA" w:rsidR="003E217F" w:rsidRPr="003E217F" w:rsidRDefault="003E217F" w:rsidP="00FB27C1">
      <w:pPr>
        <w:textAlignment w:val="baseline"/>
      </w:pPr>
    </w:p>
    <w:p w14:paraId="0AE718E0" w14:textId="7B9BA0C1" w:rsidR="003E217F" w:rsidRPr="003E217F" w:rsidRDefault="003E217F" w:rsidP="003E217F">
      <w:pPr>
        <w:ind w:left="1440" w:hanging="720"/>
        <w:textAlignment w:val="baseline"/>
        <w:rPr>
          <w:i/>
          <w:iCs/>
        </w:rPr>
      </w:pPr>
      <w:r w:rsidRPr="003E217F">
        <w:t>b)</w:t>
      </w:r>
      <w:r>
        <w:tab/>
      </w:r>
      <w:r w:rsidRPr="00B221FF">
        <w:t xml:space="preserve">Any </w:t>
      </w:r>
      <w:r w:rsidR="00395F1B">
        <w:t xml:space="preserve">violation found after the first audit </w:t>
      </w:r>
      <w:r w:rsidRPr="00B221FF">
        <w:t>is</w:t>
      </w:r>
      <w:r w:rsidRPr="003E217F">
        <w:rPr>
          <w:i/>
          <w:iCs/>
        </w:rPr>
        <w:t xml:space="preserve"> subject to a civil penalty of not less than $250 and not more than $7,500.</w:t>
      </w:r>
      <w:r>
        <w:rPr>
          <w:i/>
          <w:iCs/>
        </w:rPr>
        <w:t xml:space="preserve"> </w:t>
      </w:r>
      <w:r w:rsidRPr="003E217F">
        <w:t>[820 ILCS 175/70]</w:t>
      </w:r>
    </w:p>
    <w:p w14:paraId="5EB20E28" w14:textId="30839AF1" w:rsidR="003E217F" w:rsidRPr="003E217F" w:rsidRDefault="003E217F" w:rsidP="00FB27C1">
      <w:pPr>
        <w:textAlignment w:val="baseline"/>
        <w:rPr>
          <w:i/>
          <w:iCs/>
        </w:rPr>
      </w:pPr>
    </w:p>
    <w:p w14:paraId="6FD60AFE" w14:textId="75AD4B16" w:rsidR="003E217F" w:rsidRPr="003E217F" w:rsidRDefault="003E217F" w:rsidP="003E217F">
      <w:pPr>
        <w:ind w:left="1440" w:hanging="720"/>
        <w:textAlignment w:val="baseline"/>
      </w:pPr>
      <w:r w:rsidRPr="003E217F">
        <w:t>c)</w:t>
      </w:r>
      <w:r>
        <w:rPr>
          <w:rFonts w:ascii="Calibri" w:eastAsia="Calibri" w:hAnsi="Calibri" w:cs="Arial"/>
          <w:sz w:val="22"/>
          <w:szCs w:val="22"/>
        </w:rPr>
        <w:tab/>
      </w:r>
      <w:r w:rsidRPr="00B221FF">
        <w:t>The Department may issue a separate violation to an agency or third party client for each day or temporary laborer that is found to be affected by a violation of the Act or this Part.</w:t>
      </w:r>
      <w:r>
        <w:rPr>
          <w:i/>
          <w:iCs/>
        </w:rPr>
        <w:t xml:space="preserve"> </w:t>
      </w:r>
      <w:r w:rsidR="00B221FF">
        <w:rPr>
          <w:i/>
          <w:iCs/>
        </w:rPr>
        <w:t xml:space="preserve"> </w:t>
      </w:r>
      <w:r w:rsidR="00B221FF">
        <w:t xml:space="preserve">(See </w:t>
      </w:r>
      <w:r w:rsidRPr="003E217F">
        <w:t>820 ILCS 175/70</w:t>
      </w:r>
      <w:r w:rsidR="00B221FF">
        <w:t>.)</w:t>
      </w:r>
    </w:p>
    <w:p w14:paraId="017092C9" w14:textId="4A43F7C4" w:rsidR="003E217F" w:rsidRPr="003E217F" w:rsidRDefault="003E217F" w:rsidP="00FB27C1">
      <w:pPr>
        <w:textAlignment w:val="baseline"/>
      </w:pPr>
    </w:p>
    <w:p w14:paraId="48458DAD" w14:textId="6DF1BFD7" w:rsidR="003E217F" w:rsidRPr="003E217F" w:rsidRDefault="003E217F" w:rsidP="003E217F">
      <w:pPr>
        <w:ind w:left="1440" w:hanging="720"/>
        <w:textAlignment w:val="baseline"/>
      </w:pPr>
      <w:r w:rsidRPr="003E217F">
        <w:t>d)</w:t>
      </w:r>
      <w:r>
        <w:tab/>
      </w:r>
      <w:r w:rsidRPr="003E217F">
        <w:t>When determining the amount of a penalty</w:t>
      </w:r>
      <w:r w:rsidR="00B221FF">
        <w:t xml:space="preserve"> under this Section</w:t>
      </w:r>
      <w:r w:rsidRPr="003E217F">
        <w:t>, the Director shall consider the following factors:</w:t>
      </w:r>
    </w:p>
    <w:p w14:paraId="2F590994" w14:textId="4F96E6FC" w:rsidR="003E217F" w:rsidRPr="003E217F" w:rsidRDefault="003E217F" w:rsidP="00FB27C1">
      <w:pPr>
        <w:textAlignment w:val="baseline"/>
      </w:pPr>
    </w:p>
    <w:p w14:paraId="05D1438B" w14:textId="23AFAB02" w:rsidR="003E217F" w:rsidRPr="003E217F" w:rsidRDefault="003E217F" w:rsidP="003E217F">
      <w:pPr>
        <w:ind w:left="2160" w:hanging="720"/>
        <w:contextualSpacing/>
        <w:textAlignment w:val="baseline"/>
      </w:pPr>
      <w:r w:rsidRPr="003E217F">
        <w:t>1)</w:t>
      </w:r>
      <w:r>
        <w:tab/>
      </w:r>
      <w:r w:rsidRPr="003E217F">
        <w:t>The seriousness of the violation, including the nature, circumstances, extent, and gravity of the violation, including probability that death or serious physical or mental harm to a laborer will result or has resulted, the severity of the actual or potential harm, and the extent to which the provisions of the applicable statutes or regulations were violated;</w:t>
      </w:r>
    </w:p>
    <w:p w14:paraId="4818D7A1" w14:textId="6C1E9653" w:rsidR="003E217F" w:rsidRPr="003E217F" w:rsidRDefault="003E217F" w:rsidP="00FB27C1">
      <w:pPr>
        <w:textAlignment w:val="baseline"/>
      </w:pPr>
    </w:p>
    <w:p w14:paraId="7C1514CD" w14:textId="254022A7" w:rsidR="003E217F" w:rsidRPr="003E217F" w:rsidRDefault="003E217F" w:rsidP="003E217F">
      <w:pPr>
        <w:ind w:left="2160" w:hanging="720"/>
        <w:textAlignment w:val="baseline"/>
      </w:pPr>
      <w:r w:rsidRPr="003E217F">
        <w:t>2)</w:t>
      </w:r>
      <w:r>
        <w:rPr>
          <w:rFonts w:ascii="Calibri" w:eastAsia="Calibri" w:hAnsi="Calibri" w:cs="Arial"/>
          <w:sz w:val="22"/>
          <w:szCs w:val="22"/>
        </w:rPr>
        <w:tab/>
      </w:r>
      <w:r w:rsidRPr="003E217F">
        <w:t>The economic harm to the day or temporary laborer caused by the violation;</w:t>
      </w:r>
    </w:p>
    <w:p w14:paraId="4FCBEA18" w14:textId="6C79DF98" w:rsidR="003E217F" w:rsidRPr="003E217F" w:rsidRDefault="003E217F" w:rsidP="00FB27C1">
      <w:pPr>
        <w:textAlignment w:val="baseline"/>
      </w:pPr>
    </w:p>
    <w:p w14:paraId="5CE06AAA" w14:textId="287E199E" w:rsidR="003E217F" w:rsidRPr="003E217F" w:rsidRDefault="003E217F" w:rsidP="003E217F">
      <w:pPr>
        <w:ind w:left="2160" w:hanging="720"/>
        <w:textAlignment w:val="baseline"/>
      </w:pPr>
      <w:r w:rsidRPr="003E217F">
        <w:t>3)</w:t>
      </w:r>
      <w:r>
        <w:tab/>
      </w:r>
      <w:r w:rsidRPr="003E217F">
        <w:t>The history of previous violations by the day and temporary labor service agency or third party client;</w:t>
      </w:r>
    </w:p>
    <w:p w14:paraId="2868F4B2" w14:textId="375ECDBC" w:rsidR="003E217F" w:rsidRPr="003E217F" w:rsidRDefault="003E217F" w:rsidP="00FB27C1">
      <w:pPr>
        <w:textAlignment w:val="baseline"/>
      </w:pPr>
    </w:p>
    <w:p w14:paraId="5D800A95" w14:textId="08A977AD" w:rsidR="003E217F" w:rsidRPr="003E217F" w:rsidRDefault="003E217F" w:rsidP="003E217F">
      <w:pPr>
        <w:ind w:left="2160" w:hanging="720"/>
        <w:textAlignment w:val="baseline"/>
      </w:pPr>
      <w:r w:rsidRPr="003E217F">
        <w:t>4)</w:t>
      </w:r>
      <w:r>
        <w:tab/>
      </w:r>
      <w:r w:rsidRPr="003E217F">
        <w:t>The amount necessary to deter a future violation;</w:t>
      </w:r>
    </w:p>
    <w:p w14:paraId="1422DFA2" w14:textId="4B07661C" w:rsidR="003E217F" w:rsidRPr="003E217F" w:rsidRDefault="003E217F" w:rsidP="00FB27C1">
      <w:pPr>
        <w:textAlignment w:val="baseline"/>
      </w:pPr>
    </w:p>
    <w:p w14:paraId="18E9F3BD" w14:textId="6860E0F1" w:rsidR="003E217F" w:rsidRPr="003E217F" w:rsidRDefault="003E217F" w:rsidP="003E217F">
      <w:pPr>
        <w:ind w:left="2160" w:hanging="720"/>
        <w:textAlignment w:val="baseline"/>
      </w:pPr>
      <w:r w:rsidRPr="003E217F">
        <w:t>5)</w:t>
      </w:r>
      <w:r>
        <w:tab/>
      </w:r>
      <w:r w:rsidRPr="003E217F">
        <w:t>Efforts by the day and temporary labor service agency or third party client to correct the violation;</w:t>
      </w:r>
    </w:p>
    <w:p w14:paraId="623861BD" w14:textId="75E51E94" w:rsidR="003E217F" w:rsidRPr="003E217F" w:rsidRDefault="003E217F" w:rsidP="00FB27C1">
      <w:pPr>
        <w:textAlignment w:val="baseline"/>
      </w:pPr>
    </w:p>
    <w:p w14:paraId="280A85D3" w14:textId="11891CFB" w:rsidR="003E217F" w:rsidRPr="003E217F" w:rsidRDefault="003E217F" w:rsidP="003E217F">
      <w:pPr>
        <w:ind w:left="2160" w:hanging="720"/>
        <w:textAlignment w:val="baseline"/>
      </w:pPr>
      <w:r w:rsidRPr="003E217F">
        <w:t>6)</w:t>
      </w:r>
      <w:r>
        <w:tab/>
      </w:r>
      <w:r w:rsidRPr="003E217F">
        <w:t>The size of the employer; and</w:t>
      </w:r>
    </w:p>
    <w:p w14:paraId="36BCB44A" w14:textId="77777777" w:rsidR="003E217F" w:rsidRPr="003E217F" w:rsidRDefault="003E217F" w:rsidP="00FB27C1">
      <w:pPr>
        <w:textAlignment w:val="baseline"/>
      </w:pPr>
    </w:p>
    <w:p w14:paraId="005D3D0C" w14:textId="67A2671F" w:rsidR="003E217F" w:rsidRPr="003E217F" w:rsidRDefault="003E217F" w:rsidP="003E217F">
      <w:pPr>
        <w:ind w:left="2160" w:hanging="720"/>
        <w:textAlignment w:val="baseline"/>
      </w:pPr>
      <w:r w:rsidRPr="003E217F">
        <w:t>7)</w:t>
      </w:r>
      <w:r>
        <w:tab/>
      </w:r>
      <w:r w:rsidRPr="003E217F">
        <w:t>Any other factor that justice may require.</w:t>
      </w:r>
    </w:p>
    <w:p w14:paraId="1EE45821" w14:textId="52EBA24F" w:rsidR="000174EB" w:rsidRDefault="000174EB" w:rsidP="00093935"/>
    <w:p w14:paraId="34BE95B4" w14:textId="0FCE640E" w:rsidR="003E217F" w:rsidRPr="003E217F" w:rsidRDefault="003E217F" w:rsidP="003E217F">
      <w:pPr>
        <w:ind w:left="720"/>
      </w:pPr>
      <w:r w:rsidRPr="00EE0FDC">
        <w:t xml:space="preserve">(Source:  Added at </w:t>
      </w:r>
      <w:r w:rsidR="00395F1B">
        <w:t>50</w:t>
      </w:r>
      <w:r w:rsidRPr="00EE0FDC">
        <w:t xml:space="preserve"> Ill. Reg. </w:t>
      </w:r>
      <w:r w:rsidR="00890B39">
        <w:t>7177</w:t>
      </w:r>
      <w:r w:rsidRPr="00EE0FDC">
        <w:t xml:space="preserve">, effective </w:t>
      </w:r>
      <w:r w:rsidR="00890B39">
        <w:t>April 28, 2026</w:t>
      </w:r>
      <w:r w:rsidRPr="00EE0FDC">
        <w:t>)</w:t>
      </w:r>
    </w:p>
    <w:sectPr w:rsidR="003E217F" w:rsidRPr="003E21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CAE2" w14:textId="77777777" w:rsidR="00285540" w:rsidRDefault="00285540">
      <w:r>
        <w:separator/>
      </w:r>
    </w:p>
  </w:endnote>
  <w:endnote w:type="continuationSeparator" w:id="0">
    <w:p w14:paraId="20C7E0E1" w14:textId="77777777" w:rsidR="00285540" w:rsidRDefault="002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AC13" w14:textId="77777777" w:rsidR="00285540" w:rsidRDefault="00285540">
      <w:r>
        <w:separator/>
      </w:r>
    </w:p>
  </w:footnote>
  <w:footnote w:type="continuationSeparator" w:id="0">
    <w:p w14:paraId="6B79B2FC" w14:textId="77777777" w:rsidR="00285540" w:rsidRDefault="0028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54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F1B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17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B39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1FF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32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7C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EB233"/>
  <w15:chartTrackingRefBased/>
  <w15:docId w15:val="{A1F321AE-56D1-4162-B964-A23B78D8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2026-02-19T20:57:00Z</dcterms:created>
  <dcterms:modified xsi:type="dcterms:W3CDTF">2026-05-15T12:42:00Z</dcterms:modified>
</cp:coreProperties>
</file>