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33" w:rsidRDefault="00EF2633" w:rsidP="00EF2633">
      <w:pPr>
        <w:widowControl w:val="0"/>
        <w:autoSpaceDE w:val="0"/>
        <w:autoSpaceDN w:val="0"/>
        <w:adjustRightInd w:val="0"/>
      </w:pPr>
      <w:bookmarkStart w:id="0" w:name="_GoBack"/>
      <w:bookmarkEnd w:id="0"/>
    </w:p>
    <w:p w:rsidR="00EF2633" w:rsidRDefault="00EF2633" w:rsidP="00EF2633">
      <w:pPr>
        <w:widowControl w:val="0"/>
        <w:autoSpaceDE w:val="0"/>
        <w:autoSpaceDN w:val="0"/>
        <w:adjustRightInd w:val="0"/>
      </w:pPr>
      <w:r>
        <w:rPr>
          <w:b/>
          <w:bCs/>
        </w:rPr>
        <w:t>Section 250.220  Employment in or about Airfields</w:t>
      </w:r>
      <w:r>
        <w:t xml:space="preserve"> </w:t>
      </w:r>
    </w:p>
    <w:p w:rsidR="00EF2633" w:rsidRDefault="00EF2633" w:rsidP="00EF2633">
      <w:pPr>
        <w:widowControl w:val="0"/>
        <w:autoSpaceDE w:val="0"/>
        <w:autoSpaceDN w:val="0"/>
        <w:adjustRightInd w:val="0"/>
      </w:pPr>
    </w:p>
    <w:p w:rsidR="00EF2633" w:rsidRDefault="00EF2633" w:rsidP="00EF2633">
      <w:pPr>
        <w:widowControl w:val="0"/>
        <w:autoSpaceDE w:val="0"/>
        <w:autoSpaceDN w:val="0"/>
        <w:adjustRightInd w:val="0"/>
      </w:pPr>
      <w:r>
        <w:t xml:space="preserve">A minor may not be employed in or about an airfield.  This includes, but is not limited to, storage areas, hangers, baggage areas, runways, taxi strips, and fueling areas, but does not include areas such as gift shops, restaurants, or other rental establishments located inside the terminal proper which does not expose the minor to power driven machinery or alcoholic beverages sold for consumption on the premises. </w:t>
      </w:r>
    </w:p>
    <w:sectPr w:rsidR="00EF2633" w:rsidSect="00EF26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2633"/>
    <w:rsid w:val="004576AE"/>
    <w:rsid w:val="005C3366"/>
    <w:rsid w:val="00D25590"/>
    <w:rsid w:val="00D74A9D"/>
    <w:rsid w:val="00EF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