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BE4" w:rsidRDefault="00354BE4" w:rsidP="00354BE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54BE4" w:rsidRDefault="00354BE4" w:rsidP="00354BE4">
      <w:pPr>
        <w:widowControl w:val="0"/>
        <w:autoSpaceDE w:val="0"/>
        <w:autoSpaceDN w:val="0"/>
        <w:adjustRightInd w:val="0"/>
      </w:pPr>
      <w:r>
        <w:rPr>
          <w:b/>
          <w:bCs/>
        </w:rPr>
        <w:t>Section 210.130  Length of Coverage for an Employer</w:t>
      </w:r>
      <w:r>
        <w:t xml:space="preserve"> </w:t>
      </w:r>
    </w:p>
    <w:p w:rsidR="00354BE4" w:rsidRDefault="00354BE4" w:rsidP="00354BE4">
      <w:pPr>
        <w:widowControl w:val="0"/>
        <w:autoSpaceDE w:val="0"/>
        <w:autoSpaceDN w:val="0"/>
        <w:adjustRightInd w:val="0"/>
      </w:pPr>
    </w:p>
    <w:p w:rsidR="00354BE4" w:rsidRDefault="00354BE4" w:rsidP="00354BE4">
      <w:pPr>
        <w:widowControl w:val="0"/>
        <w:autoSpaceDE w:val="0"/>
        <w:autoSpaceDN w:val="0"/>
        <w:adjustRightInd w:val="0"/>
      </w:pPr>
      <w:r>
        <w:t xml:space="preserve">An employer remains subject to the Act for the rest of a quarter in which it employed a fourth employee, or for the entire pay period in which it employed a fourth employee, whichever period is longer. </w:t>
      </w:r>
    </w:p>
    <w:sectPr w:rsidR="00354BE4" w:rsidSect="00354BE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54BE4"/>
    <w:rsid w:val="001254B8"/>
    <w:rsid w:val="001C7F16"/>
    <w:rsid w:val="00354BE4"/>
    <w:rsid w:val="005C3366"/>
    <w:rsid w:val="0060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210</vt:lpstr>
    </vt:vector>
  </TitlesOfParts>
  <Company>state of illinois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210</dc:title>
  <dc:subject/>
  <dc:creator>Illinois General Assembly</dc:creator>
  <cp:keywords/>
  <dc:description/>
  <cp:lastModifiedBy>Roberts, John</cp:lastModifiedBy>
  <cp:revision>3</cp:revision>
  <dcterms:created xsi:type="dcterms:W3CDTF">2012-06-21T19:39:00Z</dcterms:created>
  <dcterms:modified xsi:type="dcterms:W3CDTF">2012-06-21T19:39:00Z</dcterms:modified>
</cp:coreProperties>
</file>