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AB" w:rsidRDefault="005F39AB" w:rsidP="005F39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39AB" w:rsidRDefault="005F39AB" w:rsidP="005F39AB">
      <w:pPr>
        <w:widowControl w:val="0"/>
        <w:autoSpaceDE w:val="0"/>
        <w:autoSpaceDN w:val="0"/>
        <w:adjustRightInd w:val="0"/>
      </w:pPr>
      <w:r>
        <w:t xml:space="preserve">AUTHORITY:  Implementing and authorized by Section 9 of The State Mandates Act (Ill. Rev. Stat. 1983, ch. 85, par. 2209). </w:t>
      </w:r>
    </w:p>
    <w:sectPr w:rsidR="005F39AB" w:rsidSect="005F39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39AB"/>
    <w:rsid w:val="0038750D"/>
    <w:rsid w:val="003F202E"/>
    <w:rsid w:val="005C3366"/>
    <w:rsid w:val="005F39AB"/>
    <w:rsid w:val="00A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 of The State Mandates Act (Ill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 of The State Mandates Act (Ill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