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8553" w14:textId="77777777" w:rsidR="00FB75CA" w:rsidRPr="00FB75CA" w:rsidRDefault="00FB75CA" w:rsidP="00FB75CA">
      <w:pPr>
        <w:widowControl w:val="0"/>
        <w:autoSpaceDE w:val="0"/>
        <w:autoSpaceDN w:val="0"/>
        <w:adjustRightInd w:val="0"/>
      </w:pPr>
      <w:r w:rsidRPr="00FB75CA">
        <w:t xml:space="preserve">Section </w:t>
      </w:r>
    </w:p>
    <w:p w14:paraId="1282A0C4" w14:textId="77777777" w:rsidR="00FB75CA" w:rsidRPr="00FB75CA" w:rsidRDefault="00FB75CA" w:rsidP="005458FF">
      <w:pPr>
        <w:widowControl w:val="0"/>
        <w:ind w:left="1440" w:hanging="1440"/>
      </w:pPr>
      <w:r w:rsidRPr="00FB75CA">
        <w:t>4500.10</w:t>
      </w:r>
      <w:r w:rsidRPr="00FB75CA">
        <w:tab/>
        <w:t>Purpose</w:t>
      </w:r>
    </w:p>
    <w:p w14:paraId="385E29FD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4500.20</w:t>
      </w:r>
      <w:r w:rsidRPr="00FB75CA">
        <w:tab/>
        <w:t>Applicability</w:t>
      </w:r>
    </w:p>
    <w:p w14:paraId="0F7D9DE3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4500.30</w:t>
      </w:r>
      <w:r w:rsidRPr="00FB75CA">
        <w:tab/>
        <w:t>Definitions</w:t>
      </w:r>
    </w:p>
    <w:p w14:paraId="611ED22C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4500.40</w:t>
      </w:r>
      <w:r w:rsidRPr="00FB75CA">
        <w:tab/>
        <w:t>QHP Issuer Certification</w:t>
      </w:r>
    </w:p>
    <w:p w14:paraId="7671D17A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4500.50</w:t>
      </w:r>
      <w:r w:rsidRPr="00FB75CA">
        <w:tab/>
        <w:t>QHP Recertification</w:t>
      </w:r>
    </w:p>
    <w:p w14:paraId="077E19F4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4500.60</w:t>
      </w:r>
      <w:r w:rsidRPr="00FB75CA">
        <w:tab/>
        <w:t>Non-certification of QHPs</w:t>
      </w:r>
    </w:p>
    <w:p w14:paraId="0BB65706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4500.70</w:t>
      </w:r>
      <w:r w:rsidRPr="00FB75CA">
        <w:tab/>
        <w:t>QHP Decertification</w:t>
      </w:r>
    </w:p>
    <w:p w14:paraId="6D352930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4500.80</w:t>
      </w:r>
      <w:r w:rsidRPr="00FB75CA">
        <w:tab/>
        <w:t>Plan Suppression</w:t>
      </w:r>
    </w:p>
    <w:p w14:paraId="2B7A167E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4500.90</w:t>
      </w:r>
      <w:r w:rsidRPr="00FB75CA">
        <w:tab/>
        <w:t>Minimum QHP Certification Standards</w:t>
      </w:r>
    </w:p>
    <w:p w14:paraId="05BDA396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4500.100</w:t>
      </w:r>
      <w:r w:rsidRPr="00FB75CA">
        <w:tab/>
        <w:t>Illinois SHOP</w:t>
      </w:r>
    </w:p>
    <w:p w14:paraId="573973BA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4500.110</w:t>
      </w:r>
      <w:r w:rsidRPr="00FB75CA">
        <w:tab/>
        <w:t>Compliance Reviews of QHP Issuers</w:t>
      </w:r>
    </w:p>
    <w:p w14:paraId="5219964A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4500.120</w:t>
      </w:r>
      <w:r w:rsidRPr="00FB75CA">
        <w:tab/>
        <w:t>Standards for QHP Issuers in Specific Types of Exchanges</w:t>
      </w:r>
    </w:p>
    <w:p w14:paraId="3AA7680E" w14:textId="271E22A0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4500.130</w:t>
      </w:r>
      <w:r w:rsidRPr="00FB75CA">
        <w:tab/>
        <w:t>Casework Standards</w:t>
      </w:r>
    </w:p>
    <w:p w14:paraId="434FAC64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bookmarkStart w:id="0" w:name="_Hlk157179025"/>
      <w:r w:rsidRPr="00FB75CA">
        <w:t>4500.140</w:t>
      </w:r>
      <w:r w:rsidRPr="00FB75CA">
        <w:tab/>
        <w:t>State Awards for Navigators and In-Person Counselor Organizations, and Certifications for Certified Application Counselor Organizations and Certified Application Counselors</w:t>
      </w:r>
    </w:p>
    <w:bookmarkEnd w:id="0"/>
    <w:p w14:paraId="629540DB" w14:textId="77777777" w:rsidR="00FB75CA" w:rsidRPr="00FB75CA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4500.150</w:t>
      </w:r>
      <w:r w:rsidRPr="00FB75CA">
        <w:tab/>
        <w:t>Agent and Broker Standards for Assisting with Enrollment in QHPs</w:t>
      </w:r>
    </w:p>
    <w:p w14:paraId="24563279" w14:textId="22D96CA6" w:rsidR="000174EB" w:rsidRDefault="00FB75CA" w:rsidP="005458FF">
      <w:pPr>
        <w:widowControl w:val="0"/>
        <w:autoSpaceDE w:val="0"/>
        <w:autoSpaceDN w:val="0"/>
        <w:adjustRightInd w:val="0"/>
        <w:ind w:left="1440" w:hanging="1440"/>
      </w:pPr>
      <w:r w:rsidRPr="00FB75CA">
        <w:t>4500.160</w:t>
      </w:r>
      <w:r w:rsidRPr="00FB75CA">
        <w:tab/>
        <w:t>Cultural, Linguistic, and Accessibility Standards</w:t>
      </w:r>
    </w:p>
    <w:p w14:paraId="011ABD13" w14:textId="67A6A5AA" w:rsidR="001D2316" w:rsidRPr="006305A3" w:rsidRDefault="001D2316" w:rsidP="001D2316">
      <w:pPr>
        <w:widowControl w:val="0"/>
        <w:autoSpaceDE w:val="0"/>
        <w:autoSpaceDN w:val="0"/>
        <w:adjustRightInd w:val="0"/>
      </w:pPr>
      <w:r>
        <w:t>4500.170</w:t>
      </w:r>
      <w:r>
        <w:tab/>
        <w:t>QHP Eligibility and Enrollment</w:t>
      </w:r>
    </w:p>
    <w:p w14:paraId="79D42CAF" w14:textId="308E2AC7" w:rsidR="001D2316" w:rsidRPr="006305A3" w:rsidRDefault="001D2316" w:rsidP="001D2316">
      <w:r w:rsidRPr="006305A3">
        <w:t>4500.180</w:t>
      </w:r>
      <w:r>
        <w:tab/>
      </w:r>
      <w:r w:rsidRPr="006305A3">
        <w:t>Annual Open Enrollment and Special Enrollment Periods</w:t>
      </w:r>
    </w:p>
    <w:p w14:paraId="5BC32AE9" w14:textId="361809ED" w:rsidR="001D2316" w:rsidRPr="006305A3" w:rsidRDefault="001D2316" w:rsidP="001D2316">
      <w:pPr>
        <w:widowControl w:val="0"/>
        <w:autoSpaceDE w:val="0"/>
        <w:autoSpaceDN w:val="0"/>
        <w:adjustRightInd w:val="0"/>
        <w:ind w:left="1440" w:hanging="1440"/>
      </w:pPr>
      <w:r>
        <w:t>4500.190</w:t>
      </w:r>
      <w:r>
        <w:tab/>
      </w:r>
      <w:r w:rsidRPr="006305A3">
        <w:t>Eligibility and Special Rules on Advanced Payments of the Premium Tax Credit and Cost-Sharing Reductions</w:t>
      </w:r>
    </w:p>
    <w:p w14:paraId="69522341" w14:textId="16E3F092" w:rsidR="001D2316" w:rsidRPr="006305A3" w:rsidRDefault="001D2316" w:rsidP="001D2316">
      <w:pPr>
        <w:widowControl w:val="0"/>
        <w:autoSpaceDE w:val="0"/>
        <w:autoSpaceDN w:val="0"/>
        <w:adjustRightInd w:val="0"/>
      </w:pPr>
      <w:r w:rsidRPr="006305A3">
        <w:t>4500.200</w:t>
      </w:r>
      <w:r>
        <w:tab/>
      </w:r>
      <w:r w:rsidRPr="006305A3">
        <w:t>Termination of Coverage and Grace Periods</w:t>
      </w:r>
    </w:p>
    <w:p w14:paraId="0F1F6310" w14:textId="6BF7B4CB" w:rsidR="001D2316" w:rsidRDefault="001D2316" w:rsidP="001D2316">
      <w:pPr>
        <w:widowControl w:val="0"/>
        <w:autoSpaceDE w:val="0"/>
        <w:autoSpaceDN w:val="0"/>
        <w:adjustRightInd w:val="0"/>
      </w:pPr>
      <w:r>
        <w:t>4500.210</w:t>
      </w:r>
      <w:r>
        <w:tab/>
        <w:t>Plan Formulary Information</w:t>
      </w:r>
    </w:p>
    <w:p w14:paraId="0A29CFEF" w14:textId="5990592F" w:rsidR="001D2316" w:rsidRPr="00FB75CA" w:rsidRDefault="001D2316" w:rsidP="001D2316">
      <w:pPr>
        <w:widowControl w:val="0"/>
        <w:autoSpaceDE w:val="0"/>
        <w:autoSpaceDN w:val="0"/>
        <w:adjustRightInd w:val="0"/>
        <w:ind w:left="1440" w:hanging="1440"/>
      </w:pPr>
      <w:r>
        <w:t>4500.220</w:t>
      </w:r>
      <w:r>
        <w:tab/>
        <w:t>Illinois Exchange User Fee</w:t>
      </w:r>
    </w:p>
    <w:sectPr w:rsidR="001D2316" w:rsidRPr="00FB75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6264" w14:textId="77777777" w:rsidR="00FB75CA" w:rsidRDefault="00FB75CA">
      <w:r>
        <w:separator/>
      </w:r>
    </w:p>
  </w:endnote>
  <w:endnote w:type="continuationSeparator" w:id="0">
    <w:p w14:paraId="072A687D" w14:textId="77777777" w:rsidR="00FB75CA" w:rsidRDefault="00FB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1DB5" w14:textId="77777777" w:rsidR="00FB75CA" w:rsidRDefault="00FB75CA">
      <w:r>
        <w:separator/>
      </w:r>
    </w:p>
  </w:footnote>
  <w:footnote w:type="continuationSeparator" w:id="0">
    <w:p w14:paraId="174C29DB" w14:textId="77777777" w:rsidR="00FB75CA" w:rsidRDefault="00FB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222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316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8FF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811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5CA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CEE59"/>
  <w15:chartTrackingRefBased/>
  <w15:docId w15:val="{BEF01530-A501-4C02-BFA8-7CA8B5B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Zwilling, Julia M.</dc:creator>
  <cp:keywords/>
  <dc:description/>
  <cp:lastModifiedBy>Bockewitz, Crystal K.</cp:lastModifiedBy>
  <cp:revision>2</cp:revision>
  <dcterms:created xsi:type="dcterms:W3CDTF">2024-12-18T14:34:00Z</dcterms:created>
  <dcterms:modified xsi:type="dcterms:W3CDTF">2024-12-18T14:34:00Z</dcterms:modified>
</cp:coreProperties>
</file>