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4C" w:rsidRDefault="00392A4C" w:rsidP="00392A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2A4C" w:rsidRDefault="00392A4C" w:rsidP="00392A4C">
      <w:pPr>
        <w:widowControl w:val="0"/>
        <w:autoSpaceDE w:val="0"/>
        <w:autoSpaceDN w:val="0"/>
        <w:adjustRightInd w:val="0"/>
      </w:pPr>
      <w:r>
        <w:t xml:space="preserve">SOURCE:  Filed July 31, 1972; effective September 1, 1972; codified at 7 Ill. Reg. 3012. </w:t>
      </w:r>
      <w:r>
        <w:tab/>
      </w:r>
    </w:p>
    <w:sectPr w:rsidR="00392A4C" w:rsidSect="00392A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2A4C"/>
    <w:rsid w:val="000A4CB9"/>
    <w:rsid w:val="00340842"/>
    <w:rsid w:val="00392A4C"/>
    <w:rsid w:val="005C3366"/>
    <w:rsid w:val="007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31, 1972; effective September 1, 1972; codified at 7 Ill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31, 1972; effective September 1, 1972;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