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71" w:rsidRDefault="00820A71" w:rsidP="00820A71">
      <w:pPr>
        <w:widowControl w:val="0"/>
        <w:autoSpaceDE w:val="0"/>
        <w:autoSpaceDN w:val="0"/>
        <w:adjustRightInd w:val="0"/>
      </w:pPr>
      <w:bookmarkStart w:id="0" w:name="_GoBack"/>
      <w:bookmarkEnd w:id="0"/>
    </w:p>
    <w:p w:rsidR="00820A71" w:rsidRDefault="00820A71" w:rsidP="00820A71">
      <w:pPr>
        <w:widowControl w:val="0"/>
        <w:autoSpaceDE w:val="0"/>
        <w:autoSpaceDN w:val="0"/>
        <w:adjustRightInd w:val="0"/>
      </w:pPr>
      <w:r>
        <w:rPr>
          <w:b/>
          <w:bCs/>
        </w:rPr>
        <w:t>Section 2510.10  Purpose</w:t>
      </w:r>
      <w:r>
        <w:t xml:space="preserve"> </w:t>
      </w:r>
    </w:p>
    <w:p w:rsidR="00820A71" w:rsidRDefault="00820A71" w:rsidP="00820A71">
      <w:pPr>
        <w:widowControl w:val="0"/>
        <w:autoSpaceDE w:val="0"/>
        <w:autoSpaceDN w:val="0"/>
        <w:adjustRightInd w:val="0"/>
      </w:pPr>
    </w:p>
    <w:p w:rsidR="00820A71" w:rsidRDefault="00820A71" w:rsidP="00820A71">
      <w:pPr>
        <w:widowControl w:val="0"/>
        <w:autoSpaceDE w:val="0"/>
        <w:autoSpaceDN w:val="0"/>
        <w:adjustRightInd w:val="0"/>
      </w:pPr>
      <w:r>
        <w:t xml:space="preserve">This Part sets forth certain procedural requirements for the filing of the annual privilege tax, and explains the calculation of the annual privilege tax that is collected pursuant to Section 409(1) of the Illinois Insurance Code [215 ILCS 5/409(1)] (see P.A. 90-583, effective May 29, 1998). </w:t>
      </w:r>
    </w:p>
    <w:sectPr w:rsidR="00820A71" w:rsidSect="00820A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A71"/>
    <w:rsid w:val="005218E4"/>
    <w:rsid w:val="005C3366"/>
    <w:rsid w:val="00733296"/>
    <w:rsid w:val="00792749"/>
    <w:rsid w:val="0082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