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F2" w:rsidRDefault="00DC04F2" w:rsidP="00DC04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04F2" w:rsidRDefault="00DC04F2" w:rsidP="00DC04F2">
      <w:pPr>
        <w:widowControl w:val="0"/>
        <w:autoSpaceDE w:val="0"/>
        <w:autoSpaceDN w:val="0"/>
        <w:adjustRightInd w:val="0"/>
      </w:pPr>
      <w:r>
        <w:t>SOURCE:  Filed August 15, 1972; effective October 1, 1972;</w:t>
      </w:r>
      <w:r w:rsidR="00330E00">
        <w:t xml:space="preserve"> codified at 7 Ill. Reg. 3476. </w:t>
      </w:r>
    </w:p>
    <w:sectPr w:rsidR="00DC04F2" w:rsidSect="00DC04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4F2"/>
    <w:rsid w:val="000206FF"/>
    <w:rsid w:val="00154F1A"/>
    <w:rsid w:val="00330E00"/>
    <w:rsid w:val="005C3366"/>
    <w:rsid w:val="00CF2987"/>
    <w:rsid w:val="00D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August 15, 1972; effective October 1, 1972; codified at 7 Ill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August 15, 1972; effective October 1, 1972;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