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686B" w14:textId="77777777" w:rsidR="009366DC" w:rsidRPr="009366DC" w:rsidRDefault="009366DC" w:rsidP="009366DC">
      <w:pPr>
        <w:tabs>
          <w:tab w:val="left" w:pos="9360"/>
        </w:tabs>
        <w:rPr>
          <w:color w:val="000000"/>
          <w:shd w:val="clear" w:color="auto" w:fill="FFFFFF"/>
        </w:rPr>
      </w:pPr>
    </w:p>
    <w:p w14:paraId="10D73C71" w14:textId="361F7EAC" w:rsidR="009366DC" w:rsidRDefault="009366DC" w:rsidP="009366DC">
      <w:pPr>
        <w:tabs>
          <w:tab w:val="left" w:pos="9360"/>
        </w:tabs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Section 2026.100  Review of Rates Not Subject to the Effective Rate Review Program</w:t>
      </w:r>
    </w:p>
    <w:p w14:paraId="2C3678F1" w14:textId="77777777" w:rsidR="009366DC" w:rsidRDefault="009366DC" w:rsidP="009366DC">
      <w:pPr>
        <w:tabs>
          <w:tab w:val="left" w:pos="9360"/>
        </w:tabs>
        <w:rPr>
          <w:color w:val="000000"/>
          <w:shd w:val="clear" w:color="auto" w:fill="FFFFFF"/>
        </w:rPr>
      </w:pPr>
    </w:p>
    <w:p w14:paraId="09E9A8B1" w14:textId="4CA9A6E7" w:rsidR="000174EB" w:rsidRDefault="009366DC" w:rsidP="009366DC">
      <w:pPr>
        <w:rPr>
          <w:color w:val="000000"/>
          <w:shd w:val="clear" w:color="auto" w:fill="FFFFFF"/>
        </w:rPr>
      </w:pPr>
      <w:r w:rsidRPr="00F67468">
        <w:rPr>
          <w:color w:val="000000"/>
          <w:shd w:val="clear" w:color="auto" w:fill="FFFFFF"/>
        </w:rPr>
        <w:t>The Director</w:t>
      </w:r>
      <w:r>
        <w:rPr>
          <w:color w:val="000000"/>
          <w:shd w:val="clear" w:color="auto" w:fill="FFFFFF"/>
        </w:rPr>
        <w:t>'</w:t>
      </w:r>
      <w:r w:rsidRPr="00F67468">
        <w:rPr>
          <w:color w:val="000000"/>
          <w:shd w:val="clear" w:color="auto" w:fill="FFFFFF"/>
        </w:rPr>
        <w:t xml:space="preserve">s review of </w:t>
      </w:r>
      <w:r>
        <w:rPr>
          <w:color w:val="000000"/>
          <w:shd w:val="clear" w:color="auto" w:fill="FFFFFF"/>
        </w:rPr>
        <w:t xml:space="preserve">any </w:t>
      </w:r>
      <w:r w:rsidRPr="00F67468">
        <w:rPr>
          <w:color w:val="000000"/>
          <w:shd w:val="clear" w:color="auto" w:fill="FFFFFF"/>
        </w:rPr>
        <w:t>rate</w:t>
      </w:r>
      <w:r>
        <w:rPr>
          <w:color w:val="000000"/>
          <w:shd w:val="clear" w:color="auto" w:fill="FFFFFF"/>
        </w:rPr>
        <w:t xml:space="preserve"> or classification of risks </w:t>
      </w:r>
      <w:r w:rsidRPr="00F67468">
        <w:rPr>
          <w:color w:val="000000"/>
          <w:shd w:val="clear" w:color="auto" w:fill="FFFFFF"/>
        </w:rPr>
        <w:t xml:space="preserve">described in Section 2026.30(c) is subject to Section 355(i) of the Code in addition to any other law </w:t>
      </w:r>
      <w:r>
        <w:rPr>
          <w:color w:val="000000"/>
          <w:shd w:val="clear" w:color="auto" w:fill="FFFFFF"/>
        </w:rPr>
        <w:t xml:space="preserve">or rule </w:t>
      </w:r>
      <w:r w:rsidRPr="00F67468">
        <w:rPr>
          <w:color w:val="000000"/>
          <w:shd w:val="clear" w:color="auto" w:fill="FFFFFF"/>
        </w:rPr>
        <w:t xml:space="preserve">applicable </w:t>
      </w:r>
      <w:r>
        <w:rPr>
          <w:color w:val="000000"/>
          <w:shd w:val="clear" w:color="auto" w:fill="FFFFFF"/>
        </w:rPr>
        <w:t>to the</w:t>
      </w:r>
      <w:r w:rsidRPr="00F67468">
        <w:rPr>
          <w:color w:val="000000"/>
          <w:shd w:val="clear" w:color="auto" w:fill="FFFFFF"/>
        </w:rPr>
        <w:t xml:space="preserve"> type of coverage.</w:t>
      </w:r>
    </w:p>
    <w:p w14:paraId="2374C2C3" w14:textId="51607A52" w:rsidR="009366DC" w:rsidRDefault="009366DC" w:rsidP="009366DC">
      <w:pPr>
        <w:rPr>
          <w:color w:val="000000"/>
          <w:shd w:val="clear" w:color="auto" w:fill="FFFFFF"/>
        </w:rPr>
      </w:pPr>
    </w:p>
    <w:p w14:paraId="7D418090" w14:textId="2F511AFD" w:rsidR="009366DC" w:rsidRPr="00093935" w:rsidRDefault="009366DC" w:rsidP="009366DC">
      <w:pPr>
        <w:ind w:firstLine="720"/>
      </w:pPr>
      <w:r w:rsidRPr="009366DC">
        <w:rPr>
          <w:color w:val="000000"/>
          <w:shd w:val="clear" w:color="auto" w:fill="FFFFFF"/>
        </w:rPr>
        <w:t xml:space="preserve">(Source:  Added at 48 Ill. Reg. </w:t>
      </w:r>
      <w:r w:rsidR="00426C55">
        <w:rPr>
          <w:color w:val="000000"/>
          <w:shd w:val="clear" w:color="auto" w:fill="FFFFFF"/>
        </w:rPr>
        <w:t>7239</w:t>
      </w:r>
      <w:r w:rsidRPr="009366DC">
        <w:rPr>
          <w:color w:val="000000"/>
          <w:shd w:val="clear" w:color="auto" w:fill="FFFFFF"/>
        </w:rPr>
        <w:t xml:space="preserve">, effective </w:t>
      </w:r>
      <w:r w:rsidR="00426C55">
        <w:rPr>
          <w:color w:val="000000"/>
          <w:shd w:val="clear" w:color="auto" w:fill="FFFFFF"/>
        </w:rPr>
        <w:t>April 30, 2024</w:t>
      </w:r>
      <w:r w:rsidRPr="009366DC">
        <w:rPr>
          <w:color w:val="000000"/>
          <w:shd w:val="clear" w:color="auto" w:fill="FFFFFF"/>
        </w:rPr>
        <w:t>)</w:t>
      </w:r>
    </w:p>
    <w:sectPr w:rsidR="009366DC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201E" w14:textId="77777777" w:rsidR="00A230F0" w:rsidRDefault="00A230F0">
      <w:r>
        <w:separator/>
      </w:r>
    </w:p>
  </w:endnote>
  <w:endnote w:type="continuationSeparator" w:id="0">
    <w:p w14:paraId="75CD82CC" w14:textId="77777777" w:rsidR="00A230F0" w:rsidRDefault="00A2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5063" w14:textId="77777777" w:rsidR="00A230F0" w:rsidRDefault="00A230F0">
      <w:r>
        <w:separator/>
      </w:r>
    </w:p>
  </w:footnote>
  <w:footnote w:type="continuationSeparator" w:id="0">
    <w:p w14:paraId="5034C5CC" w14:textId="77777777" w:rsidR="00A230F0" w:rsidRDefault="00A2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F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6C55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D31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66D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0F0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A608D"/>
  <w15:chartTrackingRefBased/>
  <w15:docId w15:val="{EF357D85-57DB-4F34-8D83-C56C585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6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2024-04-23T16:37:00Z</dcterms:created>
  <dcterms:modified xsi:type="dcterms:W3CDTF">2024-05-17T12:24:00Z</dcterms:modified>
</cp:coreProperties>
</file>