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7B4A" w14:textId="77777777" w:rsidR="00F62ACA" w:rsidRPr="009171C9" w:rsidRDefault="00F62ACA" w:rsidP="00F62ACA">
      <w:pPr>
        <w:pStyle w:val="JCARSourceNote"/>
      </w:pPr>
    </w:p>
    <w:p w14:paraId="2D66B142" w14:textId="1EFE3E61" w:rsidR="00F62ACA" w:rsidRDefault="00F62ACA" w:rsidP="00F62ACA">
      <w:pPr>
        <w:pStyle w:val="JCARSourceNote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2026.80  Prior</w:t>
      </w:r>
      <w:proofErr w:type="gramEnd"/>
      <w:r>
        <w:rPr>
          <w:b/>
          <w:bCs/>
        </w:rPr>
        <w:t xml:space="preserve"> Approval, Disapproval, or Modification of Rates</w:t>
      </w:r>
    </w:p>
    <w:p w14:paraId="1AABD539" w14:textId="77777777" w:rsidR="00F62ACA" w:rsidRDefault="00F62ACA" w:rsidP="00F62ACA">
      <w:pPr>
        <w:pStyle w:val="JCARSourceNote"/>
      </w:pPr>
    </w:p>
    <w:p w14:paraId="57AB092B" w14:textId="3A41CDC8" w:rsidR="00F62ACA" w:rsidRPr="007D512F" w:rsidRDefault="00F62ACA" w:rsidP="00F62ACA">
      <w:pPr>
        <w:tabs>
          <w:tab w:val="left" w:pos="9360"/>
        </w:tabs>
      </w:pPr>
      <w:r>
        <w:t>When the Director approves, disapproves, or modifies a rate described in Section 2026.30(b), the Director, within 60 days after the close of the public comment period, will</w:t>
      </w:r>
      <w:r w:rsidRPr="007D512F">
        <w:rPr>
          <w:i/>
          <w:iCs/>
        </w:rPr>
        <w:t xml:space="preserve"> </w:t>
      </w:r>
      <w:r w:rsidRPr="007D512F">
        <w:rPr>
          <w:i/>
          <w:iCs/>
          <w:color w:val="000000"/>
          <w:shd w:val="clear" w:color="auto" w:fill="FFFFFF"/>
        </w:rPr>
        <w:t xml:space="preserve">notify the </w:t>
      </w:r>
      <w:r>
        <w:rPr>
          <w:i/>
          <w:iCs/>
          <w:color w:val="000000"/>
          <w:shd w:val="clear" w:color="auto" w:fill="FFFFFF"/>
        </w:rPr>
        <w:t>health insurance issuer</w:t>
      </w:r>
      <w:r w:rsidRPr="007D512F">
        <w:rPr>
          <w:i/>
          <w:iCs/>
          <w:color w:val="000000"/>
          <w:shd w:val="clear" w:color="auto" w:fill="FFFFFF"/>
        </w:rPr>
        <w:t xml:space="preserve"> of the decision, make the decision available to the public by posting it on the Depa</w:t>
      </w:r>
      <w:r>
        <w:rPr>
          <w:i/>
          <w:iCs/>
          <w:color w:val="000000"/>
          <w:shd w:val="clear" w:color="auto" w:fill="FFFFFF"/>
        </w:rPr>
        <w:t>r</w:t>
      </w:r>
      <w:r w:rsidRPr="007D512F">
        <w:rPr>
          <w:i/>
          <w:iCs/>
          <w:color w:val="000000"/>
          <w:shd w:val="clear" w:color="auto" w:fill="FFFFFF"/>
        </w:rPr>
        <w:t xml:space="preserve">tment's website, and include an explanation of the findings, actuarial justifications, and rationale that are the basis for the decision. </w:t>
      </w:r>
      <w:r>
        <w:rPr>
          <w:color w:val="000000"/>
          <w:shd w:val="clear" w:color="auto" w:fill="FFFFFF"/>
        </w:rPr>
        <w:t>Any notice of modification or disapproval will state that the</w:t>
      </w:r>
      <w:r>
        <w:rPr>
          <w:i/>
          <w:iCs/>
          <w:color w:val="000000"/>
          <w:shd w:val="clear" w:color="auto" w:fill="FFFFFF"/>
        </w:rPr>
        <w:t xml:space="preserve"> health insurance issuer</w:t>
      </w:r>
      <w:r w:rsidRPr="007D512F">
        <w:rPr>
          <w:i/>
          <w:iCs/>
          <w:color w:val="000000"/>
          <w:shd w:val="clear" w:color="auto" w:fill="FFFFFF"/>
        </w:rPr>
        <w:t xml:space="preserve"> whose rate has been modified or disapproved </w:t>
      </w:r>
      <w:r>
        <w:rPr>
          <w:i/>
          <w:iCs/>
          <w:color w:val="000000"/>
          <w:shd w:val="clear" w:color="auto" w:fill="FFFFFF"/>
        </w:rPr>
        <w:t>may</w:t>
      </w:r>
      <w:r w:rsidRPr="007D512F">
        <w:rPr>
          <w:i/>
          <w:iCs/>
          <w:color w:val="000000"/>
          <w:shd w:val="clear" w:color="auto" w:fill="FFFFFF"/>
        </w:rPr>
        <w:t xml:space="preserve"> request a hearing within 10 days after </w:t>
      </w:r>
      <w:r>
        <w:rPr>
          <w:color w:val="000000"/>
          <w:shd w:val="clear" w:color="auto" w:fill="FFFFFF"/>
        </w:rPr>
        <w:t>the Department issues the notice to the health insurance issuer. (Section 355(f) of the Code) Hearings will be conducted in accordance with</w:t>
      </w:r>
      <w:r w:rsidR="00FD1690">
        <w:rPr>
          <w:color w:val="000000"/>
          <w:shd w:val="clear" w:color="auto" w:fill="FFFFFF"/>
        </w:rPr>
        <w:t xml:space="preserve"> 50 Ill. Adm. Code 2402</w:t>
      </w:r>
      <w:r>
        <w:rPr>
          <w:color w:val="000000"/>
          <w:shd w:val="clear" w:color="auto" w:fill="FFFFFF"/>
        </w:rPr>
        <w:t xml:space="preserve">, and costs of the hearing may be assessed against the health insurance issuer </w:t>
      </w:r>
      <w:r w:rsidR="00FD1690">
        <w:rPr>
          <w:color w:val="000000"/>
          <w:shd w:val="clear" w:color="auto" w:fill="FFFFFF"/>
        </w:rPr>
        <w:t xml:space="preserve">in accordance with </w:t>
      </w:r>
      <w:r>
        <w:rPr>
          <w:color w:val="000000"/>
          <w:shd w:val="clear" w:color="auto" w:fill="FFFFFF"/>
        </w:rPr>
        <w:t>Section 408(5) of the Code and 50 Ill. Adm. Code 2402.270.</w:t>
      </w:r>
    </w:p>
    <w:p w14:paraId="34542FF9" w14:textId="4D1FB835" w:rsidR="000174EB" w:rsidRDefault="000174EB" w:rsidP="00093935"/>
    <w:p w14:paraId="54EAB48D" w14:textId="0E106D10" w:rsidR="00F62ACA" w:rsidRPr="00093935" w:rsidRDefault="00F62ACA" w:rsidP="00F62ACA">
      <w:pPr>
        <w:ind w:firstLine="720"/>
      </w:pPr>
      <w:r w:rsidRPr="00524821">
        <w:t>(Source:  Added at 4</w:t>
      </w:r>
      <w:r>
        <w:t>8</w:t>
      </w:r>
      <w:r w:rsidRPr="00524821">
        <w:t xml:space="preserve"> Ill. Reg. </w:t>
      </w:r>
      <w:r w:rsidR="00BF5B9B">
        <w:t>7239</w:t>
      </w:r>
      <w:r w:rsidRPr="00524821">
        <w:t xml:space="preserve">, effective </w:t>
      </w:r>
      <w:r w:rsidR="00BF5B9B">
        <w:t>April 30, 2024</w:t>
      </w:r>
      <w:r w:rsidRPr="00524821">
        <w:t>)</w:t>
      </w:r>
    </w:p>
    <w:sectPr w:rsidR="00F62AC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0E27" w14:textId="77777777" w:rsidR="00C664B5" w:rsidRDefault="00C664B5">
      <w:r>
        <w:separator/>
      </w:r>
    </w:p>
  </w:endnote>
  <w:endnote w:type="continuationSeparator" w:id="0">
    <w:p w14:paraId="64E040A6" w14:textId="77777777" w:rsidR="00C664B5" w:rsidRDefault="00C6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3B5A" w14:textId="77777777" w:rsidR="00C664B5" w:rsidRDefault="00C664B5">
      <w:r>
        <w:separator/>
      </w:r>
    </w:p>
  </w:footnote>
  <w:footnote w:type="continuationSeparator" w:id="0">
    <w:p w14:paraId="185C0864" w14:textId="77777777" w:rsidR="00C664B5" w:rsidRDefault="00C6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71C9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6DF5"/>
    <w:rsid w:val="00BF2353"/>
    <w:rsid w:val="00BF25C2"/>
    <w:rsid w:val="00BF3913"/>
    <w:rsid w:val="00BF5AAE"/>
    <w:rsid w:val="00BF5AE7"/>
    <w:rsid w:val="00BF5B9B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4B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AC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690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2D21F"/>
  <w15:chartTrackingRefBased/>
  <w15:docId w15:val="{787E9502-8C45-4D63-B73B-B9709B0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A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892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2024-04-23T16:37:00Z</dcterms:created>
  <dcterms:modified xsi:type="dcterms:W3CDTF">2024-05-17T12:43:00Z</dcterms:modified>
</cp:coreProperties>
</file>